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08D6B">
      <w:pPr>
        <w:pStyle w:val="6"/>
        <w:snapToGrid w:val="0"/>
        <w:spacing w:before="156" w:beforeLines="50" w:after="312" w:afterLines="100"/>
        <w:ind w:left="17" w:leftChars="8" w:firstLine="6"/>
        <w:jc w:val="left"/>
        <w:rPr>
          <w:rFonts w:hint="default" w:ascii="Times New Roman" w:hAnsi="Times New Roman" w:cs="Times New Roman"/>
          <w:b w:val="0"/>
          <w:bCs/>
          <w:color w:val="auto"/>
          <w:sz w:val="28"/>
          <w:szCs w:val="28"/>
          <w:highlight w:val="none"/>
        </w:rPr>
      </w:pPr>
      <w:bookmarkStart w:id="0" w:name="_Toc519603300"/>
      <w:bookmarkStart w:id="1" w:name="_Toc6562"/>
      <w:bookmarkStart w:id="2" w:name="_Toc477707113"/>
      <w:bookmarkStart w:id="3" w:name="_Toc27250"/>
      <w:bookmarkStart w:id="4" w:name="_Toc4702"/>
      <w:bookmarkStart w:id="5" w:name="_Toc23238188"/>
      <w:bookmarkStart w:id="6" w:name="_Toc8338"/>
      <w:bookmarkStart w:id="7" w:name="_Toc28260"/>
      <w:bookmarkStart w:id="8" w:name="_Toc11193"/>
      <w:bookmarkStart w:id="9" w:name="_Toc517851984"/>
      <w:bookmarkStart w:id="10" w:name="_Toc376003791"/>
      <w:bookmarkStart w:id="11" w:name="_Toc365451872"/>
      <w:bookmarkStart w:id="12" w:name="_Toc376026527"/>
      <w:bookmarkStart w:id="13" w:name="_Toc376003169"/>
      <w:bookmarkStart w:id="14" w:name="_Toc36484933"/>
      <w:bookmarkStart w:id="15" w:name="_Toc401559077"/>
      <w:bookmarkStart w:id="16" w:name="_Toc266340553"/>
      <w:bookmarkStart w:id="17" w:name="_Toc313004915"/>
      <w:r>
        <w:rPr>
          <w:rFonts w:hint="default" w:ascii="Times New Roman" w:hAnsi="Times New Roman" w:cs="Times New Roman"/>
          <w:b w:val="0"/>
          <w:bCs/>
          <w:color w:val="auto"/>
          <w:sz w:val="28"/>
          <w:szCs w:val="28"/>
          <w:highlight w:val="none"/>
        </w:rPr>
        <w:t xml:space="preserve">ICS </w:t>
      </w:r>
    </w:p>
    <w:p w14:paraId="18448AE8">
      <w:pPr>
        <w:pStyle w:val="6"/>
        <w:snapToGrid w:val="0"/>
        <w:spacing w:before="156" w:beforeLines="50" w:after="312" w:afterLines="100"/>
        <w:ind w:left="0" w:leftChars="0" w:firstLine="907"/>
        <w:jc w:val="center"/>
        <w:rPr>
          <w:rFonts w:ascii="黑体" w:hAnsi="黑体" w:eastAsia="黑体"/>
          <w:b/>
          <w:bCs/>
          <w:color w:val="auto"/>
          <w:sz w:val="52"/>
          <w:szCs w:val="52"/>
          <w:highlight w:val="none"/>
        </w:rPr>
      </w:pPr>
      <w:r>
        <w:rPr>
          <w:rFonts w:ascii="黑体" w:hAnsi="黑体" w:eastAsia="黑体"/>
          <w:color w:val="auto"/>
          <w:sz w:val="32"/>
          <w:szCs w:val="32"/>
          <w:highlight w:val="none"/>
        </w:rPr>
        <w:t>中国</w:t>
      </w:r>
      <w:r>
        <w:rPr>
          <w:rFonts w:hint="eastAsia" w:ascii="黑体" w:hAnsi="黑体" w:eastAsia="黑体"/>
          <w:color w:val="auto"/>
          <w:sz w:val="32"/>
          <w:szCs w:val="32"/>
          <w:highlight w:val="none"/>
        </w:rPr>
        <w:t>建筑业</w:t>
      </w:r>
      <w:r>
        <w:rPr>
          <w:rFonts w:ascii="黑体" w:hAnsi="黑体" w:eastAsia="黑体"/>
          <w:color w:val="auto"/>
          <w:sz w:val="32"/>
          <w:szCs w:val="32"/>
          <w:highlight w:val="none"/>
        </w:rPr>
        <w:t>协会</w:t>
      </w:r>
      <w:r>
        <w:rPr>
          <w:rFonts w:hint="eastAsia" w:ascii="黑体" w:hAnsi="黑体" w:eastAsia="黑体"/>
          <w:color w:val="auto"/>
          <w:sz w:val="32"/>
          <w:szCs w:val="32"/>
          <w:highlight w:val="none"/>
        </w:rPr>
        <w:t>团体</w:t>
      </w:r>
      <w:r>
        <w:rPr>
          <w:rFonts w:ascii="黑体" w:hAnsi="黑体" w:eastAsia="黑体"/>
          <w:color w:val="auto"/>
          <w:sz w:val="32"/>
          <w:szCs w:val="32"/>
          <w:highlight w:val="none"/>
        </w:rPr>
        <w:t>标准</w:t>
      </w:r>
      <w:r>
        <w:rPr>
          <w:rFonts w:hint="eastAsia" w:ascii="黑体" w:hAnsi="黑体" w:eastAsia="黑体"/>
          <w:color w:val="auto"/>
          <w:sz w:val="30"/>
          <w:szCs w:val="30"/>
          <w:highlight w:val="none"/>
        </w:rPr>
        <w:t xml:space="preserve"> </w:t>
      </w:r>
      <w:r>
        <w:rPr>
          <w:rFonts w:ascii="黑体" w:hAnsi="黑体" w:eastAsia="黑体"/>
          <w:color w:val="auto"/>
          <w:sz w:val="30"/>
          <w:szCs w:val="30"/>
          <w:highlight w:val="none"/>
        </w:rPr>
        <w:t xml:space="preserve">  </w:t>
      </w:r>
      <w:r>
        <w:rPr>
          <w:rFonts w:hint="eastAsia" w:ascii="黑体" w:hAnsi="黑体" w:eastAsia="黑体"/>
          <w:b/>
          <w:bCs/>
          <w:color w:val="auto"/>
          <w:sz w:val="52"/>
          <w:szCs w:val="52"/>
          <w:highlight w:val="none"/>
        </w:rPr>
        <w:t>团体</w:t>
      </w:r>
      <w:r>
        <w:rPr>
          <w:rFonts w:ascii="黑体" w:hAnsi="黑体" w:eastAsia="黑体"/>
          <w:b/>
          <w:bCs/>
          <w:color w:val="auto"/>
          <w:sz w:val="52"/>
          <w:szCs w:val="52"/>
          <w:highlight w:val="none"/>
        </w:rPr>
        <w:t>标准</w:t>
      </w:r>
    </w:p>
    <w:p w14:paraId="6D296F46">
      <w:pPr>
        <w:spacing w:line="300" w:lineRule="auto"/>
        <w:ind w:left="17" w:leftChars="8" w:firstLine="6"/>
        <w:jc w:val="left"/>
        <w:rPr>
          <w:b/>
          <w:color w:val="auto"/>
          <w:sz w:val="32"/>
          <w:szCs w:val="32"/>
          <w:highlight w:val="none"/>
        </w:rPr>
      </w:pPr>
      <w:r>
        <w:rPr>
          <w:rFonts w:hint="eastAsia"/>
          <w:b/>
          <w:color w:val="auto"/>
          <w:sz w:val="32"/>
          <w:szCs w:val="32"/>
          <w:highlight w:val="none"/>
        </w:rPr>
        <w:t>P</w:t>
      </w:r>
      <w:r>
        <w:rPr>
          <w:b/>
          <w:color w:val="auto"/>
          <w:sz w:val="32"/>
          <w:szCs w:val="32"/>
          <w:highlight w:val="none"/>
        </w:rPr>
        <w:t xml:space="preserve">                    </w:t>
      </w:r>
      <w:r>
        <w:rPr>
          <w:rFonts w:hint="default" w:ascii="Times New Roman" w:hAnsi="Times New Roman" w:cs="Times New Roman"/>
          <w:b w:val="0"/>
          <w:bCs/>
          <w:color w:val="auto"/>
          <w:sz w:val="32"/>
          <w:szCs w:val="32"/>
          <w:highlight w:val="none"/>
        </w:rPr>
        <w:t xml:space="preserve">   T/CCIAT 00XX-XXXX</w:t>
      </w:r>
    </w:p>
    <w:p w14:paraId="5CFE376B">
      <w:pPr>
        <w:spacing w:line="300" w:lineRule="auto"/>
        <w:ind w:left="17" w:leftChars="8" w:firstLine="6"/>
        <w:jc w:val="center"/>
        <w:rPr>
          <w:rFonts w:ascii="宋体" w:hAnsi="宋体"/>
          <w:b/>
          <w:bCs/>
          <w:color w:val="auto"/>
          <w:kern w:val="0"/>
          <w:sz w:val="32"/>
          <w:szCs w:val="32"/>
          <w:highlight w:val="none"/>
        </w:rPr>
      </w:pPr>
      <w:r>
        <w:rPr>
          <w:rFonts w:ascii="宋体" w:hAnsi="宋体"/>
          <w:b/>
          <w:bCs/>
          <w:color w:val="auto"/>
          <w:kern w:val="0"/>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-93345</wp:posOffset>
                </wp:positionH>
                <wp:positionV relativeFrom="paragraph">
                  <wp:posOffset>124460</wp:posOffset>
                </wp:positionV>
                <wp:extent cx="5293995" cy="12065"/>
                <wp:effectExtent l="0" t="13970" r="1905" b="31115"/>
                <wp:wrapNone/>
                <wp:docPr id="3" name="直接箭头连接符 3"/>
                <wp:cNvGraphicFramePr/>
                <a:graphic xmlns:a="http://schemas.openxmlformats.org/drawingml/2006/main">
                  <a:graphicData uri="http://schemas.microsoft.com/office/word/2010/wordprocessingShape">
                    <wps:wsp>
                      <wps:cNvCnPr/>
                      <wps:spPr>
                        <a:xfrm flipV="1">
                          <a:off x="0" y="0"/>
                          <a:ext cx="5293995" cy="12065"/>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7.35pt;margin-top:9.8pt;height:0.95pt;width:416.85pt;z-index:251659264;mso-width-relative:page;mso-height-relative:page;" filled="f" stroked="t" coordsize="21600,21600" o:gfxdata="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KTMc1gAAAAkBAAAPAAAAAAAAAAEAIAAAACIAAABk&#10;cnMvZG93bnJldi54bWxQSwECFAAUAAAACACHTuJAlvD4dwgCAAD7AwAADgAAAAAAAAABACAAAAAl&#10;AQAAZHJzL2Uyb0RvYy54bWxQSwUGAAAAAAYABgBZAQAAnwUAAAAA&#10;">
                <v:fill on="f" focussize="0,0"/>
                <v:stroke weight="2.25pt" color="#000000" joinstyle="round"/>
                <v:imagedata o:title=""/>
                <o:lock v:ext="edit" aspectratio="f"/>
              </v:shape>
            </w:pict>
          </mc:Fallback>
        </mc:AlternateContent>
      </w:r>
    </w:p>
    <w:p w14:paraId="059AAEEF">
      <w:pPr>
        <w:spacing w:line="300" w:lineRule="auto"/>
        <w:ind w:left="17" w:leftChars="8" w:firstLine="6"/>
        <w:jc w:val="center"/>
        <w:rPr>
          <w:rFonts w:ascii="宋体" w:hAnsi="宋体"/>
          <w:b/>
          <w:bCs/>
          <w:color w:val="auto"/>
          <w:kern w:val="0"/>
          <w:sz w:val="32"/>
          <w:szCs w:val="32"/>
          <w:highlight w:val="none"/>
        </w:rPr>
      </w:pPr>
    </w:p>
    <w:p w14:paraId="4C9FE640">
      <w:pPr>
        <w:spacing w:line="300" w:lineRule="auto"/>
        <w:ind w:left="17" w:leftChars="8" w:firstLine="6"/>
        <w:jc w:val="center"/>
        <w:rPr>
          <w:rFonts w:hint="eastAsia" w:ascii="黑体" w:hAnsi="黑体" w:eastAsia="黑体" w:cs="黑体"/>
          <w:b w:val="0"/>
          <w:bCs w:val="0"/>
          <w:color w:val="auto"/>
          <w:kern w:val="0"/>
          <w:sz w:val="48"/>
          <w:szCs w:val="48"/>
          <w:highlight w:val="none"/>
        </w:rPr>
      </w:pPr>
      <w:r>
        <w:rPr>
          <w:rFonts w:hint="eastAsia" w:ascii="黑体" w:hAnsi="黑体" w:eastAsia="黑体" w:cs="黑体"/>
          <w:b w:val="0"/>
          <w:bCs w:val="0"/>
          <w:color w:val="auto"/>
          <w:kern w:val="0"/>
          <w:sz w:val="48"/>
          <w:szCs w:val="48"/>
          <w:highlight w:val="none"/>
        </w:rPr>
        <w:t>胶合木空间网格结构技术规程</w:t>
      </w:r>
    </w:p>
    <w:p w14:paraId="0C500888">
      <w:pPr>
        <w:spacing w:line="300" w:lineRule="auto"/>
        <w:ind w:left="17" w:leftChars="8" w:firstLine="6"/>
        <w:jc w:val="center"/>
        <w:rPr>
          <w:rFonts w:hint="default" w:ascii="Times New Roman" w:hAnsi="Times New Roman" w:cs="Times New Roman"/>
          <w:b w:val="0"/>
          <w:bCs w:val="0"/>
          <w:color w:val="auto"/>
          <w:kern w:val="0"/>
          <w:sz w:val="28"/>
          <w:szCs w:val="28"/>
          <w:highlight w:val="none"/>
        </w:rPr>
      </w:pPr>
      <w:r>
        <w:rPr>
          <w:rFonts w:hint="default" w:ascii="Times New Roman" w:hAnsi="Times New Roman" w:cs="Times New Roman"/>
          <w:b w:val="0"/>
          <w:bCs w:val="0"/>
          <w:color w:val="auto"/>
          <w:kern w:val="0"/>
          <w:sz w:val="28"/>
          <w:szCs w:val="28"/>
          <w:highlight w:val="none"/>
        </w:rPr>
        <w:t>Technical specification for glulam space grid structures</w:t>
      </w:r>
    </w:p>
    <w:p w14:paraId="4D25DA07">
      <w:pPr>
        <w:spacing w:line="300" w:lineRule="auto"/>
        <w:ind w:left="17" w:leftChars="8" w:firstLine="6"/>
        <w:jc w:val="center"/>
        <w:rPr>
          <w:b/>
          <w:bCs/>
          <w:color w:val="auto"/>
          <w:kern w:val="0"/>
          <w:sz w:val="32"/>
          <w:szCs w:val="32"/>
          <w:highlight w:val="none"/>
        </w:rPr>
      </w:pPr>
    </w:p>
    <w:p w14:paraId="5C6A528A">
      <w:pPr>
        <w:spacing w:line="300" w:lineRule="auto"/>
        <w:ind w:left="17" w:leftChars="8" w:firstLine="6"/>
        <w:jc w:val="center"/>
        <w:rPr>
          <w:b/>
          <w:bCs/>
          <w:color w:val="auto"/>
          <w:kern w:val="0"/>
          <w:sz w:val="32"/>
          <w:szCs w:val="32"/>
          <w:highlight w:val="none"/>
        </w:rPr>
      </w:pPr>
      <w:r>
        <w:rPr>
          <w:rFonts w:hint="eastAsia"/>
          <w:b/>
          <w:bCs/>
          <w:color w:val="auto"/>
          <w:kern w:val="0"/>
          <w:sz w:val="32"/>
          <w:szCs w:val="32"/>
          <w:highlight w:val="none"/>
        </w:rPr>
        <w:t>（</w:t>
      </w:r>
      <w:r>
        <w:rPr>
          <w:rFonts w:hint="eastAsia"/>
          <w:b/>
          <w:bCs/>
          <w:color w:val="auto"/>
          <w:kern w:val="0"/>
          <w:sz w:val="32"/>
          <w:szCs w:val="32"/>
          <w:highlight w:val="none"/>
          <w:lang w:val="en-US" w:eastAsia="zh-CN"/>
        </w:rPr>
        <w:t>征求意见</w:t>
      </w:r>
      <w:r>
        <w:rPr>
          <w:rFonts w:hint="eastAsia"/>
          <w:b/>
          <w:bCs/>
          <w:color w:val="auto"/>
          <w:kern w:val="0"/>
          <w:sz w:val="32"/>
          <w:szCs w:val="32"/>
          <w:highlight w:val="none"/>
        </w:rPr>
        <w:t>稿）</w:t>
      </w:r>
    </w:p>
    <w:p w14:paraId="62EEDCEC">
      <w:pPr>
        <w:spacing w:line="300" w:lineRule="auto"/>
        <w:ind w:left="17" w:leftChars="8" w:firstLine="6"/>
        <w:jc w:val="center"/>
        <w:rPr>
          <w:b/>
          <w:bCs/>
          <w:color w:val="auto"/>
          <w:kern w:val="0"/>
          <w:sz w:val="32"/>
          <w:szCs w:val="32"/>
          <w:highlight w:val="none"/>
        </w:rPr>
      </w:pPr>
    </w:p>
    <w:p w14:paraId="2F02BDC1">
      <w:pPr>
        <w:spacing w:line="300" w:lineRule="auto"/>
        <w:ind w:left="17" w:leftChars="8" w:firstLine="6"/>
        <w:jc w:val="center"/>
        <w:rPr>
          <w:b/>
          <w:bCs/>
          <w:color w:val="auto"/>
          <w:kern w:val="0"/>
          <w:sz w:val="32"/>
          <w:szCs w:val="32"/>
          <w:highlight w:val="none"/>
        </w:rPr>
      </w:pPr>
    </w:p>
    <w:p w14:paraId="4F8DB35E">
      <w:pPr>
        <w:spacing w:line="300" w:lineRule="auto"/>
        <w:ind w:left="17" w:leftChars="8" w:firstLine="6"/>
        <w:jc w:val="center"/>
        <w:rPr>
          <w:b/>
          <w:bCs/>
          <w:color w:val="auto"/>
          <w:kern w:val="0"/>
          <w:sz w:val="32"/>
          <w:szCs w:val="32"/>
          <w:highlight w:val="none"/>
        </w:rPr>
      </w:pPr>
    </w:p>
    <w:p w14:paraId="3A168783">
      <w:pPr>
        <w:spacing w:line="300" w:lineRule="auto"/>
        <w:ind w:left="17" w:leftChars="8" w:firstLine="6"/>
        <w:jc w:val="center"/>
        <w:rPr>
          <w:b/>
          <w:bCs/>
          <w:color w:val="auto"/>
          <w:kern w:val="0"/>
          <w:sz w:val="32"/>
          <w:szCs w:val="32"/>
          <w:highlight w:val="none"/>
        </w:rPr>
      </w:pPr>
    </w:p>
    <w:p w14:paraId="7CF66A49">
      <w:pPr>
        <w:spacing w:line="300" w:lineRule="auto"/>
        <w:ind w:left="17" w:leftChars="8" w:firstLine="6"/>
        <w:jc w:val="center"/>
        <w:rPr>
          <w:b/>
          <w:bCs/>
          <w:color w:val="auto"/>
          <w:kern w:val="0"/>
          <w:sz w:val="32"/>
          <w:szCs w:val="32"/>
          <w:highlight w:val="none"/>
        </w:rPr>
      </w:pPr>
    </w:p>
    <w:p w14:paraId="624F984A">
      <w:pPr>
        <w:spacing w:line="300" w:lineRule="auto"/>
        <w:ind w:left="17" w:leftChars="8" w:firstLine="6"/>
        <w:jc w:val="center"/>
        <w:rPr>
          <w:b/>
          <w:bCs/>
          <w:color w:val="auto"/>
          <w:kern w:val="0"/>
          <w:sz w:val="32"/>
          <w:szCs w:val="32"/>
          <w:highlight w:val="none"/>
        </w:rPr>
      </w:pPr>
    </w:p>
    <w:p w14:paraId="78D15328">
      <w:pPr>
        <w:spacing w:line="300" w:lineRule="auto"/>
        <w:ind w:left="17" w:leftChars="8" w:firstLine="6"/>
        <w:jc w:val="center"/>
        <w:rPr>
          <w:b/>
          <w:bCs/>
          <w:color w:val="auto"/>
          <w:kern w:val="0"/>
          <w:sz w:val="32"/>
          <w:szCs w:val="32"/>
          <w:highlight w:val="none"/>
        </w:rPr>
      </w:pPr>
    </w:p>
    <w:p w14:paraId="1012789D">
      <w:pPr>
        <w:spacing w:line="300" w:lineRule="auto"/>
        <w:ind w:left="17" w:leftChars="8" w:firstLine="6"/>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386715</wp:posOffset>
                </wp:positionV>
                <wp:extent cx="5293995" cy="12065"/>
                <wp:effectExtent l="0" t="13970" r="1905" b="31115"/>
                <wp:wrapNone/>
                <wp:docPr id="4" name="直接箭头连接符 4"/>
                <wp:cNvGraphicFramePr/>
                <a:graphic xmlns:a="http://schemas.openxmlformats.org/drawingml/2006/main">
                  <a:graphicData uri="http://schemas.microsoft.com/office/word/2010/wordprocessingShape">
                    <wps:wsp>
                      <wps:cNvCnPr/>
                      <wps:spPr>
                        <a:xfrm flipV="1">
                          <a:off x="0" y="0"/>
                          <a:ext cx="5293995" cy="12065"/>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5pt;margin-top:30.45pt;height:0.95pt;width:416.85pt;z-index:251660288;mso-width-relative:page;mso-height-relative:page;" filled="f" stroked="t" coordsize="21600,21600" o:gfxdata="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kOpzVAAAACAEAAA8AAAAAAAAAAQAgAAAAIgAAAGRy&#10;cy9kb3ducmV2LnhtbFBLAQIUABQAAAAIAIdO4kCpCMDHCAIAAPsDAAAOAAAAAAAAAAEAIAAAACQB&#10;AABkcnMvZTJvRG9jLnhtbFBLBQYAAAAABgAGAFkBAACeBQAAAAA=&#10;">
                <v:fill on="f" focussize="0,0"/>
                <v:stroke weight="2.25pt" color="#000000" joinstyle="round"/>
                <v:imagedata o:title=""/>
                <o:lock v:ext="edit" aspectratio="f"/>
              </v:shape>
            </w:pict>
          </mc:Fallback>
        </mc:AlternateContent>
      </w:r>
      <w:r>
        <w:rPr>
          <w:rFonts w:hint="eastAsia" w:ascii="宋体" w:hAnsi="宋体" w:eastAsia="宋体" w:cs="宋体"/>
          <w:b/>
          <w:bCs/>
          <w:color w:val="auto"/>
          <w:kern w:val="0"/>
          <w:sz w:val="28"/>
          <w:szCs w:val="28"/>
          <w:highlight w:val="none"/>
        </w:rPr>
        <w:t>202X-XX-XX  发布                 202X-XX-XX  实施</w:t>
      </w:r>
    </w:p>
    <w:p w14:paraId="3D2313EF">
      <w:pPr>
        <w:spacing w:line="300" w:lineRule="auto"/>
        <w:ind w:left="17" w:leftChars="8" w:firstLine="6"/>
        <w:jc w:val="center"/>
        <w:rPr>
          <w:rFonts w:ascii="黑体" w:hAnsi="黑体" w:eastAsia="黑体"/>
          <w:color w:val="auto"/>
          <w:sz w:val="32"/>
          <w:szCs w:val="32"/>
          <w:highlight w:val="none"/>
        </w:rPr>
      </w:pPr>
    </w:p>
    <w:p w14:paraId="199C278C">
      <w:pPr>
        <w:spacing w:line="300" w:lineRule="auto"/>
        <w:ind w:left="17" w:leftChars="8" w:firstLine="6"/>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中国建筑业协会    发布</w:t>
      </w:r>
    </w:p>
    <w:p w14:paraId="7E91D5AE">
      <w:pPr>
        <w:pStyle w:val="6"/>
        <w:snapToGrid w:val="0"/>
        <w:spacing w:before="156" w:beforeLines="50" w:after="312" w:afterLines="100"/>
        <w:ind w:left="0" w:leftChars="0" w:firstLine="907"/>
        <w:jc w:val="center"/>
        <w:rPr>
          <w:rFonts w:ascii="黑体" w:hAnsi="黑体" w:eastAsia="黑体"/>
          <w:color w:val="auto"/>
          <w:sz w:val="32"/>
          <w:szCs w:val="32"/>
          <w:highlight w:val="none"/>
        </w:rPr>
      </w:pPr>
      <w:r>
        <w:rPr>
          <w:rFonts w:ascii="黑体" w:hAnsi="黑体" w:eastAsia="黑体"/>
          <w:color w:val="auto"/>
          <w:sz w:val="32"/>
          <w:szCs w:val="32"/>
          <w:highlight w:val="none"/>
        </w:rPr>
        <w:br w:type="page"/>
      </w:r>
    </w:p>
    <w:p w14:paraId="693AC113">
      <w:pPr>
        <w:pStyle w:val="6"/>
        <w:snapToGrid w:val="0"/>
        <w:spacing w:before="156" w:beforeLines="50" w:after="312" w:afterLines="100"/>
        <w:ind w:left="0" w:leftChars="0"/>
        <w:jc w:val="center"/>
        <w:rPr>
          <w:rFonts w:ascii="宋体" w:hAnsi="宋体"/>
          <w:b/>
          <w:color w:val="auto"/>
          <w:sz w:val="30"/>
          <w:szCs w:val="30"/>
          <w:highlight w:val="none"/>
        </w:rPr>
      </w:pPr>
    </w:p>
    <w:p w14:paraId="03C9B4AE">
      <w:pPr>
        <w:pStyle w:val="6"/>
        <w:snapToGrid w:val="0"/>
        <w:spacing w:before="156" w:beforeLines="50" w:after="312" w:afterLines="100"/>
        <w:ind w:left="0" w:leftChars="0"/>
        <w:jc w:val="center"/>
        <w:rPr>
          <w:rFonts w:ascii="宋体" w:hAnsi="宋体"/>
          <w:b w:val="0"/>
          <w:bCs/>
          <w:color w:val="auto"/>
          <w:sz w:val="36"/>
          <w:szCs w:val="36"/>
          <w:highlight w:val="none"/>
        </w:rPr>
      </w:pPr>
      <w:r>
        <w:rPr>
          <w:rFonts w:ascii="宋体" w:hAnsi="宋体"/>
          <w:b w:val="0"/>
          <w:bCs/>
          <w:color w:val="auto"/>
          <w:sz w:val="36"/>
          <w:szCs w:val="36"/>
          <w:highlight w:val="none"/>
        </w:rPr>
        <w:t>中国</w:t>
      </w:r>
      <w:r>
        <w:rPr>
          <w:rFonts w:hint="eastAsia" w:ascii="宋体" w:hAnsi="宋体"/>
          <w:b w:val="0"/>
          <w:bCs/>
          <w:color w:val="auto"/>
          <w:sz w:val="36"/>
          <w:szCs w:val="36"/>
          <w:highlight w:val="none"/>
        </w:rPr>
        <w:t>建筑业</w:t>
      </w:r>
      <w:r>
        <w:rPr>
          <w:rFonts w:ascii="宋体" w:hAnsi="宋体"/>
          <w:b w:val="0"/>
          <w:bCs/>
          <w:color w:val="auto"/>
          <w:sz w:val="36"/>
          <w:szCs w:val="36"/>
          <w:highlight w:val="none"/>
        </w:rPr>
        <w:t>协会</w:t>
      </w:r>
      <w:r>
        <w:rPr>
          <w:rFonts w:hint="eastAsia" w:ascii="宋体" w:hAnsi="宋体"/>
          <w:b w:val="0"/>
          <w:bCs/>
          <w:color w:val="auto"/>
          <w:sz w:val="36"/>
          <w:szCs w:val="36"/>
          <w:highlight w:val="none"/>
        </w:rPr>
        <w:t>团体</w:t>
      </w:r>
      <w:r>
        <w:rPr>
          <w:rFonts w:ascii="宋体" w:hAnsi="宋体"/>
          <w:b w:val="0"/>
          <w:bCs/>
          <w:color w:val="auto"/>
          <w:sz w:val="36"/>
          <w:szCs w:val="36"/>
          <w:highlight w:val="none"/>
        </w:rPr>
        <w:t>标准</w:t>
      </w:r>
    </w:p>
    <w:p w14:paraId="42C4D345">
      <w:pPr>
        <w:spacing w:line="300" w:lineRule="auto"/>
        <w:jc w:val="both"/>
        <w:rPr>
          <w:rFonts w:ascii="宋体" w:hAnsi="宋体"/>
          <w:b/>
          <w:bCs/>
          <w:color w:val="auto"/>
          <w:kern w:val="0"/>
          <w:sz w:val="32"/>
          <w:szCs w:val="32"/>
          <w:highlight w:val="none"/>
        </w:rPr>
      </w:pPr>
    </w:p>
    <w:p w14:paraId="3E34E78F">
      <w:pPr>
        <w:spacing w:line="300" w:lineRule="auto"/>
        <w:ind w:left="17" w:leftChars="8" w:firstLine="6"/>
        <w:jc w:val="center"/>
        <w:rPr>
          <w:rFonts w:hint="eastAsia" w:ascii="黑体" w:hAnsi="黑体" w:eastAsia="黑体" w:cs="黑体"/>
          <w:b w:val="0"/>
          <w:bCs w:val="0"/>
          <w:color w:val="auto"/>
          <w:kern w:val="0"/>
          <w:sz w:val="48"/>
          <w:szCs w:val="48"/>
          <w:highlight w:val="none"/>
        </w:rPr>
      </w:pPr>
      <w:r>
        <w:rPr>
          <w:rFonts w:hint="eastAsia" w:ascii="黑体" w:hAnsi="黑体" w:eastAsia="黑体" w:cs="黑体"/>
          <w:b w:val="0"/>
          <w:bCs w:val="0"/>
          <w:color w:val="auto"/>
          <w:kern w:val="0"/>
          <w:sz w:val="48"/>
          <w:szCs w:val="48"/>
          <w:highlight w:val="none"/>
        </w:rPr>
        <w:t>胶合木空间网格结构技术规程</w:t>
      </w:r>
    </w:p>
    <w:p w14:paraId="493A08D6">
      <w:pPr>
        <w:spacing w:line="300" w:lineRule="auto"/>
        <w:ind w:left="17" w:leftChars="8" w:firstLine="6"/>
        <w:jc w:val="center"/>
        <w:rPr>
          <w:rFonts w:hint="default" w:ascii="Times New Roman" w:hAnsi="Times New Roman" w:cs="Times New Roman"/>
          <w:b w:val="0"/>
          <w:bCs w:val="0"/>
          <w:color w:val="auto"/>
          <w:kern w:val="0"/>
          <w:sz w:val="28"/>
          <w:szCs w:val="28"/>
          <w:highlight w:val="none"/>
        </w:rPr>
      </w:pPr>
      <w:r>
        <w:rPr>
          <w:rFonts w:hint="default" w:ascii="Times New Roman" w:hAnsi="Times New Roman" w:cs="Times New Roman"/>
          <w:b w:val="0"/>
          <w:bCs w:val="0"/>
          <w:color w:val="auto"/>
          <w:kern w:val="0"/>
          <w:sz w:val="28"/>
          <w:szCs w:val="28"/>
          <w:highlight w:val="none"/>
        </w:rPr>
        <w:t>Technical specification for glulam space grid structures</w:t>
      </w:r>
    </w:p>
    <w:p w14:paraId="28A5B467">
      <w:pPr>
        <w:spacing w:line="300" w:lineRule="auto"/>
        <w:ind w:left="17" w:leftChars="8" w:firstLine="6"/>
        <w:jc w:val="center"/>
        <w:rPr>
          <w:rFonts w:hint="default" w:ascii="Times New Roman" w:hAnsi="Times New Roman" w:cs="Times New Roman"/>
          <w:b w:val="0"/>
          <w:bCs w:val="0"/>
          <w:color w:val="auto"/>
          <w:kern w:val="0"/>
          <w:sz w:val="28"/>
          <w:szCs w:val="28"/>
          <w:highlight w:val="none"/>
        </w:rPr>
      </w:pPr>
    </w:p>
    <w:p w14:paraId="30F5B275">
      <w:pPr>
        <w:spacing w:line="300" w:lineRule="auto"/>
        <w:ind w:left="17" w:leftChars="8" w:firstLine="6"/>
        <w:jc w:val="center"/>
        <w:rPr>
          <w:rFonts w:hint="default" w:ascii="Times New Roman" w:hAnsi="Times New Roman" w:cs="Times New Roman"/>
          <w:b w:val="0"/>
          <w:bCs w:val="0"/>
          <w:color w:val="auto"/>
          <w:sz w:val="28"/>
          <w:szCs w:val="28"/>
          <w:highlight w:val="none"/>
        </w:rPr>
      </w:pPr>
      <w:r>
        <w:rPr>
          <w:rFonts w:hint="default" w:ascii="Times New Roman" w:hAnsi="Times New Roman" w:cs="Times New Roman"/>
          <w:b w:val="0"/>
          <w:bCs w:val="0"/>
          <w:color w:val="auto"/>
          <w:sz w:val="28"/>
          <w:szCs w:val="28"/>
          <w:highlight w:val="none"/>
        </w:rPr>
        <w:t>T/CCIAT XXXX--202X</w:t>
      </w:r>
    </w:p>
    <w:p w14:paraId="6CF73E09">
      <w:pPr>
        <w:spacing w:line="300" w:lineRule="auto"/>
        <w:ind w:left="17" w:leftChars="8" w:firstLine="6"/>
        <w:jc w:val="center"/>
        <w:rPr>
          <w:rFonts w:ascii="黑体" w:hAnsi="黑体" w:eastAsia="黑体"/>
          <w:color w:val="auto"/>
          <w:sz w:val="32"/>
          <w:szCs w:val="32"/>
          <w:highlight w:val="none"/>
        </w:rPr>
      </w:pPr>
    </w:p>
    <w:p w14:paraId="667B934E">
      <w:pPr>
        <w:spacing w:line="300" w:lineRule="auto"/>
        <w:ind w:left="17" w:leftChars="8" w:firstLine="6"/>
        <w:jc w:val="center"/>
        <w:rPr>
          <w:rFonts w:ascii="黑体" w:hAnsi="黑体" w:eastAsia="黑体"/>
          <w:color w:val="auto"/>
          <w:sz w:val="32"/>
          <w:szCs w:val="32"/>
          <w:highlight w:val="none"/>
        </w:rPr>
      </w:pPr>
    </w:p>
    <w:p w14:paraId="6C0261AC">
      <w:pPr>
        <w:jc w:val="center"/>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批准部门：中国建筑业协会</w:t>
      </w:r>
    </w:p>
    <w:p w14:paraId="7199C96F">
      <w:pPr>
        <w:jc w:val="center"/>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施行日期：20xx年xx月xx日</w:t>
      </w:r>
    </w:p>
    <w:p w14:paraId="68ECF7A1">
      <w:pPr>
        <w:jc w:val="center"/>
        <w:rPr>
          <w:rFonts w:ascii="宋体" w:hAnsi="宋体" w:eastAsia="宋体" w:cs="宋体"/>
          <w:color w:val="auto"/>
          <w:sz w:val="36"/>
          <w:highlight w:val="none"/>
        </w:rPr>
      </w:pPr>
    </w:p>
    <w:p w14:paraId="696C1474">
      <w:pPr>
        <w:jc w:val="center"/>
        <w:rPr>
          <w:rFonts w:ascii="宋体" w:hAnsi="宋体" w:eastAsia="宋体" w:cs="宋体"/>
          <w:color w:val="auto"/>
          <w:sz w:val="36"/>
          <w:highlight w:val="none"/>
        </w:rPr>
      </w:pPr>
    </w:p>
    <w:p w14:paraId="191B4238">
      <w:pPr>
        <w:jc w:val="center"/>
        <w:rPr>
          <w:rFonts w:ascii="宋体" w:hAnsi="宋体" w:eastAsia="宋体" w:cs="宋体"/>
          <w:color w:val="auto"/>
          <w:sz w:val="36"/>
          <w:highlight w:val="none"/>
        </w:rPr>
      </w:pPr>
    </w:p>
    <w:p w14:paraId="45A9B3F1">
      <w:pPr>
        <w:jc w:val="center"/>
        <w:rPr>
          <w:rFonts w:ascii="宋体" w:hAnsi="宋体" w:eastAsia="宋体" w:cs="宋体"/>
          <w:color w:val="auto"/>
          <w:sz w:val="36"/>
          <w:highlight w:val="none"/>
        </w:rPr>
      </w:pPr>
    </w:p>
    <w:p w14:paraId="3A72B296">
      <w:pPr>
        <w:jc w:val="center"/>
        <w:rPr>
          <w:rFonts w:ascii="宋体" w:hAnsi="宋体" w:eastAsia="宋体" w:cs="宋体"/>
          <w:color w:val="auto"/>
          <w:sz w:val="36"/>
          <w:highlight w:val="none"/>
        </w:rPr>
      </w:pPr>
    </w:p>
    <w:p w14:paraId="40BA04AC">
      <w:pPr>
        <w:jc w:val="center"/>
        <w:rPr>
          <w:rFonts w:ascii="宋体" w:hAnsi="宋体" w:eastAsia="宋体" w:cs="宋体"/>
          <w:color w:val="auto"/>
          <w:sz w:val="36"/>
          <w:highlight w:val="none"/>
        </w:rPr>
      </w:pPr>
    </w:p>
    <w:p w14:paraId="7A4F1BAD">
      <w:pPr>
        <w:jc w:val="cente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中国建筑工业出版社</w:t>
      </w:r>
    </w:p>
    <w:p w14:paraId="207A6D64">
      <w:pPr>
        <w:jc w:val="cente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20xx  北京</w:t>
      </w:r>
    </w:p>
    <w:p w14:paraId="212EFDFE">
      <w:pPr>
        <w:spacing w:line="300" w:lineRule="auto"/>
        <w:ind w:left="17" w:leftChars="8" w:firstLine="6"/>
        <w:jc w:val="center"/>
        <w:rPr>
          <w:color w:val="auto"/>
          <w:sz w:val="28"/>
          <w:szCs w:val="28"/>
          <w:highlight w:val="none"/>
        </w:rPr>
      </w:pPr>
      <w:r>
        <w:rPr>
          <w:rFonts w:ascii="黑体" w:hAnsi="黑体" w:eastAsia="黑体"/>
          <w:color w:val="auto"/>
          <w:sz w:val="32"/>
          <w:szCs w:val="32"/>
          <w:highlight w:val="none"/>
        </w:rPr>
        <w:br w:type="page"/>
      </w:r>
      <w:r>
        <w:rPr>
          <w:rFonts w:hint="eastAsia" w:ascii="黑体" w:hAnsi="黑体" w:eastAsia="黑体" w:cs="黑体"/>
          <w:color w:val="auto"/>
          <w:sz w:val="36"/>
          <w:szCs w:val="36"/>
          <w:highlight w:val="none"/>
        </w:rPr>
        <w:t>前 言</w:t>
      </w:r>
      <w:bookmarkEnd w:id="0"/>
      <w:bookmarkEnd w:id="1"/>
      <w:bookmarkEnd w:id="2"/>
      <w:bookmarkEnd w:id="3"/>
      <w:bookmarkEnd w:id="4"/>
      <w:bookmarkEnd w:id="5"/>
      <w:bookmarkEnd w:id="6"/>
      <w:bookmarkEnd w:id="7"/>
      <w:bookmarkEnd w:id="8"/>
      <w:bookmarkEnd w:id="9"/>
    </w:p>
    <w:p w14:paraId="665EE059">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国建筑业协会《关于印发&lt;第九批中国建筑业协会团体标准编制工作计划&gt;的通知》（建协函〔2024〕54号）的通知要求，《胶合木空间网格结构技术规程》编制组经广泛调查研究，认真总结实践经验，参考有关国际标准和国外先进标准，并在广泛征求意见的基础上，制定</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规程。</w:t>
      </w:r>
    </w:p>
    <w:p w14:paraId="10A5E46B">
      <w:pPr>
        <w:spacing w:line="360" w:lineRule="auto"/>
        <w:ind w:firstLine="420"/>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本规程</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主要</w:t>
      </w:r>
      <w:r>
        <w:rPr>
          <w:rFonts w:hint="eastAsia" w:ascii="宋体" w:hAnsi="宋体" w:eastAsia="宋体" w:cs="宋体"/>
          <w:color w:val="auto"/>
          <w:sz w:val="24"/>
          <w:szCs w:val="24"/>
          <w:highlight w:val="none"/>
          <w:lang w:val="en-US" w:eastAsia="zh-CN"/>
        </w:rPr>
        <w:t>技术</w:t>
      </w:r>
      <w:r>
        <w:rPr>
          <w:rFonts w:hint="eastAsia" w:ascii="宋体" w:hAnsi="宋体" w:eastAsia="宋体" w:cs="宋体"/>
          <w:color w:val="auto"/>
          <w:sz w:val="24"/>
          <w:szCs w:val="24"/>
          <w:highlight w:val="none"/>
        </w:rPr>
        <w:t>内容</w:t>
      </w:r>
      <w:r>
        <w:rPr>
          <w:rFonts w:hint="default" w:ascii="Times New Roman" w:hAnsi="Times New Roman" w:eastAsia="宋体" w:cs="Times New Roman"/>
          <w:color w:val="auto"/>
          <w:sz w:val="24"/>
          <w:szCs w:val="24"/>
          <w:highlight w:val="none"/>
          <w:lang w:val="en-US" w:eastAsia="zh-CN"/>
        </w:rPr>
        <w:t>是</w:t>
      </w:r>
      <w:r>
        <w:rPr>
          <w:rFonts w:hint="default" w:ascii="Times New Roman" w:hAnsi="Times New Roman" w:eastAsia="宋体" w:cs="Times New Roman"/>
          <w:color w:val="auto"/>
          <w:sz w:val="24"/>
          <w:szCs w:val="24"/>
          <w:highlight w:val="none"/>
        </w:rPr>
        <w:t>：1.总则；2.术语和符号；3.基本规定；4. 结构设计；5. 结构计算；6. 杆件和节点的设计与构造；7.制作与安装；8.防护；9.验收；10.维护。</w:t>
      </w:r>
    </w:p>
    <w:p w14:paraId="07E90F09">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本规程由中国建筑业协会</w:t>
      </w:r>
      <w:r>
        <w:rPr>
          <w:rFonts w:hint="eastAsia" w:ascii="宋体" w:hAnsi="宋体" w:eastAsia="宋体" w:cs="宋体"/>
          <w:color w:val="auto"/>
          <w:sz w:val="24"/>
          <w:szCs w:val="24"/>
          <w:highlight w:val="none"/>
          <w:lang w:val="en-US" w:eastAsia="zh-CN"/>
        </w:rPr>
        <w:t>负责</w:t>
      </w:r>
      <w:r>
        <w:rPr>
          <w:rFonts w:hint="eastAsia"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由四川省建筑设计研究院有限公司</w:t>
      </w:r>
      <w:r>
        <w:rPr>
          <w:rFonts w:hint="eastAsia" w:ascii="宋体" w:hAnsi="宋体" w:eastAsia="宋体" w:cs="宋体"/>
          <w:color w:val="auto"/>
          <w:sz w:val="24"/>
          <w:szCs w:val="24"/>
          <w:highlight w:val="none"/>
        </w:rPr>
        <w:t>负责</w:t>
      </w:r>
      <w:r>
        <w:rPr>
          <w:rFonts w:hint="eastAsia" w:ascii="宋体" w:hAnsi="宋体" w:eastAsia="宋体" w:cs="宋体"/>
          <w:color w:val="auto"/>
          <w:sz w:val="24"/>
          <w:szCs w:val="24"/>
          <w:highlight w:val="none"/>
          <w:lang w:val="en-US" w:eastAsia="zh-CN"/>
        </w:rPr>
        <w:t>具体技术内容的</w:t>
      </w:r>
      <w:r>
        <w:rPr>
          <w:rFonts w:hint="eastAsia" w:ascii="宋体" w:hAnsi="宋体" w:eastAsia="宋体" w:cs="宋体"/>
          <w:color w:val="auto"/>
          <w:sz w:val="24"/>
          <w:szCs w:val="24"/>
          <w:highlight w:val="none"/>
        </w:rPr>
        <w:t>解释。</w:t>
      </w:r>
      <w:r>
        <w:rPr>
          <w:rFonts w:hint="eastAsia" w:ascii="宋体" w:hAnsi="宋体" w:eastAsia="宋体" w:cs="宋体"/>
          <w:color w:val="auto"/>
          <w:sz w:val="24"/>
          <w:szCs w:val="24"/>
          <w:highlight w:val="none"/>
          <w:lang w:val="en-US" w:eastAsia="zh-CN"/>
        </w:rPr>
        <w:t>请各单位</w:t>
      </w:r>
      <w:r>
        <w:rPr>
          <w:rFonts w:hint="eastAsia" w:ascii="宋体" w:hAnsi="宋体" w:eastAsia="宋体" w:cs="宋体"/>
          <w:color w:val="auto"/>
          <w:sz w:val="24"/>
          <w:szCs w:val="24"/>
          <w:highlight w:val="none"/>
        </w:rPr>
        <w:t>在执行过程中，总结实践经验，积累资料，随时将有关意见和建议反馈</w:t>
      </w:r>
      <w:r>
        <w:rPr>
          <w:rFonts w:hint="eastAsia" w:ascii="宋体" w:hAnsi="宋体" w:eastAsia="宋体" w:cs="宋体"/>
          <w:color w:val="auto"/>
          <w:sz w:val="24"/>
          <w:szCs w:val="24"/>
          <w:highlight w:val="none"/>
          <w:lang w:val="en-US" w:eastAsia="zh-CN"/>
        </w:rPr>
        <w:t>给解释单位</w:t>
      </w:r>
      <w:r>
        <w:rPr>
          <w:rFonts w:hint="eastAsia" w:ascii="宋体" w:hAnsi="宋体" w:eastAsia="宋体" w:cs="宋体"/>
          <w:color w:val="auto"/>
          <w:sz w:val="24"/>
          <w:szCs w:val="24"/>
          <w:highlight w:val="none"/>
        </w:rPr>
        <w:t>。</w:t>
      </w:r>
    </w:p>
    <w:p w14:paraId="46AD0A43">
      <w:pPr>
        <w:ind w:firstLine="420"/>
        <w:rPr>
          <w:rFonts w:ascii="宋体" w:hAnsi="宋体"/>
          <w:color w:val="auto"/>
          <w:szCs w:val="21"/>
          <w:highlight w:val="none"/>
        </w:rPr>
      </w:pPr>
    </w:p>
    <w:p w14:paraId="7DE30A78">
      <w:pPr>
        <w:pStyle w:val="4"/>
        <w:rPr>
          <w:rFonts w:ascii="宋体" w:hAnsi="宋体"/>
          <w:color w:val="auto"/>
          <w:szCs w:val="21"/>
          <w:highlight w:val="none"/>
        </w:rPr>
      </w:pPr>
    </w:p>
    <w:p w14:paraId="7BAC688C">
      <w:pPr>
        <w:pStyle w:val="4"/>
        <w:rPr>
          <w:rFonts w:ascii="宋体" w:hAnsi="宋体"/>
          <w:color w:val="auto"/>
          <w:szCs w:val="21"/>
          <w:highlight w:val="none"/>
        </w:rPr>
      </w:pPr>
    </w:p>
    <w:p w14:paraId="7C7FBC2D">
      <w:pPr>
        <w:pStyle w:val="13"/>
        <w:spacing w:beforeAutospacing="0" w:afterAutospacing="0" w:line="360" w:lineRule="auto"/>
        <w:ind w:left="-107" w:leftChars="-51" w:firstLine="480" w:firstLineChars="200"/>
        <w:rPr>
          <w:rFonts w:ascii="宋体" w:hAnsi="宋体"/>
          <w:color w:val="auto"/>
          <w:kern w:val="2"/>
          <w:sz w:val="24"/>
          <w:szCs w:val="24"/>
          <w:highlight w:val="none"/>
        </w:rPr>
      </w:pPr>
      <w:r>
        <w:rPr>
          <w:rFonts w:hint="eastAsia" w:ascii="宋体" w:hAnsi="宋体"/>
          <w:color w:val="auto"/>
          <w:sz w:val="24"/>
          <w:szCs w:val="24"/>
          <w:highlight w:val="none"/>
          <w:lang w:val="en-US" w:eastAsia="zh-CN"/>
        </w:rPr>
        <w:t>本标准主编单位：</w:t>
      </w:r>
      <w:r>
        <w:rPr>
          <w:rFonts w:hint="eastAsia" w:ascii="宋体" w:hAnsi="宋体" w:cstheme="minorBidi"/>
          <w:color w:val="auto"/>
          <w:kern w:val="2"/>
          <w:sz w:val="24"/>
          <w:szCs w:val="24"/>
          <w:highlight w:val="none"/>
        </w:rPr>
        <w:t>四川省建筑设计研究院有限公司</w:t>
      </w:r>
    </w:p>
    <w:p w14:paraId="7E82510E">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2280" w:firstLineChars="950"/>
        <w:textAlignment w:val="auto"/>
        <w:rPr>
          <w:rFonts w:ascii="宋体" w:hAnsi="宋体"/>
          <w:color w:val="auto"/>
          <w:kern w:val="2"/>
          <w:sz w:val="24"/>
          <w:szCs w:val="24"/>
          <w:highlight w:val="none"/>
        </w:rPr>
      </w:pPr>
      <w:r>
        <w:rPr>
          <w:rFonts w:hint="eastAsia" w:ascii="宋体" w:hAnsi="宋体" w:cstheme="minorBidi"/>
          <w:color w:val="auto"/>
          <w:kern w:val="2"/>
          <w:sz w:val="24"/>
          <w:szCs w:val="24"/>
          <w:highlight w:val="none"/>
        </w:rPr>
        <w:t>中国建筑业协会钢木建筑分会</w:t>
      </w:r>
    </w:p>
    <w:p w14:paraId="4F3B66CA">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2280" w:firstLineChars="950"/>
        <w:textAlignment w:val="auto"/>
        <w:rPr>
          <w:rFonts w:hint="eastAsia" w:ascii="宋体" w:hAnsi="宋体" w:cstheme="minorBidi"/>
          <w:color w:val="auto"/>
          <w:kern w:val="2"/>
          <w:sz w:val="24"/>
          <w:szCs w:val="24"/>
          <w:highlight w:val="none"/>
        </w:rPr>
      </w:pPr>
      <w:r>
        <w:rPr>
          <w:rFonts w:hint="eastAsia" w:ascii="宋体" w:hAnsi="宋体" w:cstheme="minorBidi"/>
          <w:color w:val="auto"/>
          <w:kern w:val="2"/>
          <w:sz w:val="24"/>
          <w:szCs w:val="24"/>
          <w:highlight w:val="none"/>
        </w:rPr>
        <w:t>天津大学</w:t>
      </w:r>
    </w:p>
    <w:p w14:paraId="643B893D">
      <w:pPr>
        <w:pStyle w:val="13"/>
        <w:spacing w:beforeAutospacing="0" w:afterAutospacing="0" w:line="360" w:lineRule="auto"/>
        <w:ind w:left="-107" w:leftChars="-51"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本标准参编单位：</w:t>
      </w:r>
    </w:p>
    <w:p w14:paraId="0D1D78A2">
      <w:pPr>
        <w:pStyle w:val="13"/>
        <w:spacing w:beforeAutospacing="0" w:afterAutospacing="0" w:line="360" w:lineRule="auto"/>
        <w:ind w:left="-107" w:leftChars="-51" w:firstLine="480" w:firstLineChars="200"/>
        <w:rPr>
          <w:rFonts w:hint="default" w:ascii="宋体" w:hAnsi="宋体"/>
          <w:color w:val="auto"/>
          <w:sz w:val="24"/>
          <w:szCs w:val="24"/>
          <w:highlight w:val="none"/>
          <w:lang w:val="en-US" w:eastAsia="zh-CN"/>
        </w:rPr>
      </w:pPr>
      <w:r>
        <w:rPr>
          <w:rFonts w:hint="default" w:ascii="宋体" w:hAnsi="宋体"/>
          <w:color w:val="auto"/>
          <w:sz w:val="24"/>
          <w:szCs w:val="24"/>
          <w:highlight w:val="none"/>
          <w:lang w:val="en-US" w:eastAsia="zh-CN"/>
        </w:rPr>
        <w:t>本标准主要起草人员：</w:t>
      </w:r>
    </w:p>
    <w:p w14:paraId="7AE3292B">
      <w:pPr>
        <w:pStyle w:val="13"/>
        <w:spacing w:beforeAutospacing="0" w:afterAutospacing="0" w:line="360" w:lineRule="auto"/>
        <w:ind w:left="-107" w:leftChars="-51" w:firstLine="480" w:firstLineChars="200"/>
        <w:rPr>
          <w:rFonts w:hint="default" w:ascii="宋体" w:hAnsi="宋体"/>
          <w:color w:val="auto"/>
          <w:sz w:val="24"/>
          <w:szCs w:val="24"/>
          <w:highlight w:val="none"/>
          <w:lang w:val="en-US" w:eastAsia="zh-CN"/>
        </w:rPr>
      </w:pPr>
      <w:r>
        <w:rPr>
          <w:rFonts w:hint="default" w:ascii="宋体" w:hAnsi="宋体"/>
          <w:color w:val="auto"/>
          <w:sz w:val="24"/>
          <w:szCs w:val="24"/>
          <w:highlight w:val="none"/>
          <w:lang w:val="en-US" w:eastAsia="zh-CN"/>
        </w:rPr>
        <w:t>本标准主要审查人员：</w:t>
      </w:r>
    </w:p>
    <w:p w14:paraId="394C8708">
      <w:pPr>
        <w:jc w:val="center"/>
        <w:rPr>
          <w:color w:val="auto"/>
          <w:kern w:val="44"/>
          <w:sz w:val="28"/>
          <w:szCs w:val="28"/>
          <w:highlight w:val="none"/>
        </w:rPr>
      </w:pPr>
    </w:p>
    <w:p w14:paraId="4C39BF17">
      <w:pPr>
        <w:jc w:val="center"/>
        <w:rPr>
          <w:color w:val="auto"/>
          <w:kern w:val="44"/>
          <w:sz w:val="28"/>
          <w:szCs w:val="28"/>
          <w:highlight w:val="none"/>
        </w:rPr>
      </w:pPr>
    </w:p>
    <w:p w14:paraId="484A3AE8">
      <w:pPr>
        <w:pStyle w:val="2"/>
        <w:spacing w:before="156" w:after="156"/>
        <w:ind w:left="0" w:firstLine="0"/>
        <w:rPr>
          <w:rStyle w:val="21"/>
          <w:bCs/>
          <w:color w:val="auto"/>
          <w:highlight w:val="none"/>
        </w:rPr>
        <w:sectPr>
          <w:pgSz w:w="11906" w:h="16838"/>
          <w:pgMar w:top="1440" w:right="1800" w:bottom="1440" w:left="1800" w:header="851" w:footer="992" w:gutter="0"/>
          <w:cols w:space="425" w:num="1"/>
          <w:docGrid w:type="lines" w:linePitch="312" w:charSpace="0"/>
        </w:sectPr>
      </w:pPr>
      <w:r>
        <w:rPr>
          <w:color w:val="auto"/>
          <w:szCs w:val="28"/>
          <w:highlight w:val="none"/>
        </w:rPr>
        <w:br w:type="page"/>
      </w:r>
    </w:p>
    <w:sdt>
      <w:sdtPr>
        <w:rPr>
          <w:rFonts w:ascii="宋体" w:hAnsi="宋体" w:eastAsia="宋体"/>
          <w:color w:val="auto"/>
          <w:highlight w:val="none"/>
        </w:rPr>
        <w:id w:val="147468907"/>
        <w:docPartObj>
          <w:docPartGallery w:val="Table of Contents"/>
          <w:docPartUnique/>
        </w:docPartObj>
      </w:sdtPr>
      <w:sdtEndPr>
        <w:rPr>
          <w:rFonts w:asciiTheme="minorHAnsi" w:hAnsiTheme="minorHAnsi" w:eastAsiaTheme="minorEastAsia"/>
          <w:b/>
          <w:color w:val="auto"/>
          <w:highlight w:val="none"/>
        </w:rPr>
      </w:sdtEndPr>
      <w:sdtContent>
        <w:p w14:paraId="70798673">
          <w:pPr>
            <w:jc w:val="center"/>
            <w:rPr>
              <w:rFonts w:hint="eastAsia" w:ascii="黑体" w:hAnsi="黑体" w:eastAsia="宋体" w:cs="黑体"/>
              <w:b/>
              <w:bCs/>
              <w:color w:val="auto"/>
              <w:sz w:val="32"/>
              <w:szCs w:val="32"/>
              <w:highlight w:val="none"/>
              <w:lang w:val="en-US" w:eastAsia="zh-CN"/>
            </w:rPr>
          </w:pPr>
          <w:r>
            <w:rPr>
              <w:rFonts w:hint="eastAsia" w:ascii="宋体" w:hAnsi="宋体" w:eastAsia="宋体" w:cs="宋体"/>
              <w:b/>
              <w:bCs/>
              <w:color w:val="auto"/>
              <w:sz w:val="28"/>
              <w:szCs w:val="28"/>
              <w:highlight w:val="none"/>
            </w:rPr>
            <w:t xml:space="preserve">目  </w:t>
          </w:r>
          <w:r>
            <w:rPr>
              <w:rFonts w:hint="eastAsia" w:ascii="宋体" w:hAnsi="宋体" w:eastAsia="宋体" w:cs="宋体"/>
              <w:b/>
              <w:bCs/>
              <w:color w:val="auto"/>
              <w:sz w:val="28"/>
              <w:szCs w:val="28"/>
              <w:highlight w:val="none"/>
              <w:lang w:val="en-US" w:eastAsia="zh-CN"/>
            </w:rPr>
            <w:t>次</w:t>
          </w:r>
        </w:p>
        <w:p w14:paraId="30E7B5FB">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TOC \o "1-2" \h \u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_Toc28062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1 </w:t>
          </w:r>
          <w:r>
            <w:rPr>
              <w:rFonts w:hint="default" w:ascii="Times New Roman" w:hAnsi="Times New Roman" w:eastAsia="宋体" w:cs="Times New Roman"/>
              <w:bCs w:val="0"/>
              <w:color w:val="auto"/>
              <w:sz w:val="21"/>
              <w:szCs w:val="21"/>
              <w:highlight w:val="none"/>
            </w:rPr>
            <w:t>总  则</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_Toc28062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608988A">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_Toc5054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 xml:space="preserve">2 </w:t>
          </w:r>
          <w:r>
            <w:rPr>
              <w:rFonts w:hint="default" w:ascii="Times New Roman" w:hAnsi="Times New Roman" w:eastAsia="宋体" w:cs="Times New Roman"/>
              <w:color w:val="auto"/>
              <w:sz w:val="21"/>
              <w:szCs w:val="21"/>
              <w:highlight w:val="none"/>
            </w:rPr>
            <w:t>术语和符号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_Toc5054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04510C2">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_Toc9698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2.1 </w:t>
          </w:r>
          <w:r>
            <w:rPr>
              <w:rFonts w:hint="default" w:ascii="Times New Roman" w:hAnsi="Times New Roman" w:eastAsia="宋体" w:cs="Times New Roman"/>
              <w:color w:val="auto"/>
              <w:sz w:val="21"/>
              <w:szCs w:val="21"/>
              <w:highlight w:val="none"/>
            </w:rPr>
            <w:t>术  语</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_Toc9698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1594183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_Toc27805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2.2 </w:t>
          </w:r>
          <w:r>
            <w:rPr>
              <w:rFonts w:hint="default" w:ascii="Times New Roman" w:hAnsi="Times New Roman" w:eastAsia="宋体" w:cs="Times New Roman"/>
              <w:color w:val="auto"/>
              <w:sz w:val="21"/>
              <w:szCs w:val="21"/>
              <w:highlight w:val="none"/>
            </w:rPr>
            <w:t>符  号</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_Toc27805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E494476">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_Toc16616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 xml:space="preserve">3 </w:t>
          </w:r>
          <w:r>
            <w:rPr>
              <w:rFonts w:hint="default" w:ascii="Times New Roman" w:hAnsi="Times New Roman" w:eastAsia="宋体" w:cs="Times New Roman"/>
              <w:color w:val="auto"/>
              <w:sz w:val="21"/>
              <w:szCs w:val="21"/>
              <w:highlight w:val="none"/>
            </w:rPr>
            <w:t>基本规定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_Toc16616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DDB4051">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_Toc10951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 xml:space="preserve">4 </w:t>
          </w:r>
          <w:r>
            <w:rPr>
              <w:rFonts w:hint="default" w:ascii="Times New Roman" w:hAnsi="Times New Roman" w:eastAsia="宋体" w:cs="Times New Roman"/>
              <w:color w:val="auto"/>
              <w:sz w:val="21"/>
              <w:szCs w:val="21"/>
              <w:highlight w:val="none"/>
              <w:lang w:val="en-US" w:eastAsia="zh-CN"/>
            </w:rPr>
            <w:t>结构设计</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_Toc10951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E5831C3">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_Toc22613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4.1 结构选型</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_Toc22613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B60648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_Toc28630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4.2 网架结构</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_Toc28630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3CFD3D7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_Toc25541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4.3 网壳结构</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_Toc25541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09DD955">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_Toc18386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4.4 桁架结构、拱结构</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_Toc18386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AF4934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_Toc20110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4.5 张弦结构</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_Toc20110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5B21D21">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_Toc2657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 xml:space="preserve">5 </w:t>
          </w:r>
          <w:r>
            <w:rPr>
              <w:rFonts w:hint="default" w:ascii="Times New Roman" w:hAnsi="Times New Roman" w:eastAsia="宋体" w:cs="Times New Roman"/>
              <w:color w:val="auto"/>
              <w:sz w:val="21"/>
              <w:szCs w:val="21"/>
              <w:highlight w:val="none"/>
              <w:lang w:val="en-US" w:eastAsia="zh-CN"/>
            </w:rPr>
            <w:t>结构计算</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_Toc2657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3B333D91">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_Toc27838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5.1 一般规定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_Toc27838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54834A4">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_Toc12886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5.2 静力计算</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_Toc12886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5D9F3E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_Toc20722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5.3 稳定性计算</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_Toc20722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D1A150C">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_Toc18084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5.4 抗震验算</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_Toc18084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45FFC3D">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_Toc20979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lang w:val="en-US" w:eastAsia="zh-CN"/>
            </w:rPr>
            <w:t xml:space="preserve">5.5 </w:t>
          </w:r>
          <w:r>
            <w:rPr>
              <w:rFonts w:hint="default" w:ascii="Times New Roman" w:hAnsi="Times New Roman" w:eastAsia="宋体" w:cs="Times New Roman"/>
              <w:color w:val="auto"/>
              <w:sz w:val="21"/>
              <w:szCs w:val="21"/>
              <w:lang w:val="en-US" w:eastAsia="zh-CN"/>
            </w:rPr>
            <w:t>风雪荷载及计算</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_Toc20979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7D29820">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6 </w:t>
          </w:r>
          <w:r>
            <w:rPr>
              <w:rFonts w:hint="default" w:ascii="Times New Roman" w:hAnsi="Times New Roman" w:eastAsia="宋体" w:cs="Times New Roman"/>
              <w:bCs w:val="0"/>
              <w:color w:val="auto"/>
              <w:sz w:val="21"/>
              <w:szCs w:val="21"/>
              <w:highlight w:val="none"/>
            </w:rPr>
            <w:t>杆件和节点的设计与构造</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_Toc2051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1FE62795">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_Toc17990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6.1 </w:t>
          </w:r>
          <w:r>
            <w:rPr>
              <w:rFonts w:hint="default" w:ascii="Times New Roman" w:hAnsi="Times New Roman" w:eastAsia="宋体" w:cs="Times New Roman"/>
              <w:color w:val="auto"/>
              <w:sz w:val="21"/>
              <w:szCs w:val="21"/>
              <w:highlight w:val="none"/>
            </w:rPr>
            <w:t>杆  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_Toc17990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2496D1C">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_Toc28888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6.2 </w:t>
          </w:r>
          <w:r>
            <w:rPr>
              <w:rFonts w:hint="default" w:ascii="Times New Roman" w:hAnsi="Times New Roman" w:eastAsia="宋体" w:cs="Times New Roman"/>
              <w:color w:val="auto"/>
              <w:sz w:val="21"/>
              <w:szCs w:val="21"/>
              <w:highlight w:val="none"/>
            </w:rPr>
            <w:t>销式节点</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_Toc28888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580F0042">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_Toc27907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6.3 </w:t>
          </w:r>
          <w:r>
            <w:rPr>
              <w:rFonts w:hint="default" w:ascii="Times New Roman" w:hAnsi="Times New Roman" w:eastAsia="宋体" w:cs="Times New Roman"/>
              <w:color w:val="auto"/>
              <w:sz w:val="21"/>
              <w:szCs w:val="21"/>
              <w:highlight w:val="none"/>
            </w:rPr>
            <w:t>植筋节点</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_Toc27907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783E1C3D">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_Toc16654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6.4 </w:t>
          </w:r>
          <w:r>
            <w:rPr>
              <w:rFonts w:hint="default" w:ascii="Times New Roman" w:hAnsi="Times New Roman" w:eastAsia="宋体" w:cs="Times New Roman"/>
              <w:color w:val="auto"/>
              <w:sz w:val="21"/>
              <w:szCs w:val="21"/>
              <w:highlight w:val="none"/>
            </w:rPr>
            <w:t>节点构造</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_Toc16654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31644D1">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_Toc30393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7 </w:t>
          </w:r>
          <w:r>
            <w:rPr>
              <w:rFonts w:hint="default" w:ascii="Times New Roman" w:hAnsi="Times New Roman" w:eastAsia="宋体" w:cs="Times New Roman"/>
              <w:bCs w:val="0"/>
              <w:color w:val="auto"/>
              <w:sz w:val="21"/>
              <w:szCs w:val="21"/>
              <w:highlight w:val="none"/>
            </w:rPr>
            <w:t>制作与安装</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_Toc30393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1C5D64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_Toc24068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7.1 </w:t>
          </w:r>
          <w:r>
            <w:rPr>
              <w:rFonts w:hint="default" w:ascii="Times New Roman" w:hAnsi="Times New Roman" w:eastAsia="宋体" w:cs="Times New Roman"/>
              <w:color w:val="auto"/>
              <w:sz w:val="21"/>
              <w:szCs w:val="21"/>
              <w:highlight w:val="none"/>
            </w:rPr>
            <w:t>一般规定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_Toc24068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281D4A7">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_Toc30252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7.2 </w:t>
          </w:r>
          <w:r>
            <w:rPr>
              <w:rFonts w:hint="default" w:ascii="Times New Roman" w:hAnsi="Times New Roman" w:eastAsia="宋体" w:cs="Times New Roman"/>
              <w:color w:val="auto"/>
              <w:sz w:val="21"/>
              <w:szCs w:val="21"/>
              <w:highlight w:val="none"/>
            </w:rPr>
            <w:t>制  作</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_Toc30252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29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52799B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_Toc20169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7.3 </w:t>
          </w:r>
          <w:r>
            <w:rPr>
              <w:rFonts w:hint="default" w:ascii="Times New Roman" w:hAnsi="Times New Roman" w:eastAsia="宋体" w:cs="Times New Roman"/>
              <w:color w:val="auto"/>
              <w:sz w:val="21"/>
              <w:szCs w:val="21"/>
              <w:highlight w:val="none"/>
            </w:rPr>
            <w:t>运输与存储</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_Toc20169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48035C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7.4 </w:t>
          </w:r>
          <w:r>
            <w:rPr>
              <w:rFonts w:hint="default" w:ascii="Times New Roman" w:hAnsi="Times New Roman" w:eastAsia="宋体" w:cs="Times New Roman"/>
              <w:color w:val="auto"/>
              <w:sz w:val="21"/>
              <w:szCs w:val="21"/>
              <w:highlight w:val="none"/>
            </w:rPr>
            <w:t>安  装</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3F4A4356">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_Toc7980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8 </w:t>
          </w:r>
          <w:r>
            <w:rPr>
              <w:rFonts w:hint="default" w:ascii="Times New Roman" w:hAnsi="Times New Roman" w:eastAsia="宋体" w:cs="Times New Roman"/>
              <w:bCs w:val="0"/>
              <w:color w:val="auto"/>
              <w:sz w:val="21"/>
              <w:szCs w:val="21"/>
              <w:highlight w:val="none"/>
            </w:rPr>
            <w:t>防  护</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_Toc7980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18CE3448">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_Toc15028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8.1 </w:t>
          </w:r>
          <w:r>
            <w:rPr>
              <w:rFonts w:hint="default" w:ascii="Times New Roman" w:hAnsi="Times New Roman" w:eastAsia="宋体" w:cs="Times New Roman"/>
              <w:color w:val="auto"/>
              <w:sz w:val="21"/>
              <w:szCs w:val="21"/>
              <w:highlight w:val="none"/>
            </w:rPr>
            <w:t>一般规定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_Toc15028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1E47FF74">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_Toc2166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8.2 </w:t>
          </w:r>
          <w:r>
            <w:rPr>
              <w:rFonts w:hint="default" w:ascii="Times New Roman" w:hAnsi="Times New Roman" w:eastAsia="宋体" w:cs="Times New Roman"/>
              <w:color w:val="auto"/>
              <w:sz w:val="21"/>
              <w:szCs w:val="21"/>
              <w:highlight w:val="none"/>
            </w:rPr>
            <w:t>防  火</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_Toc2166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9DBFD70">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_Toc24466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8.3 </w:t>
          </w:r>
          <w:r>
            <w:rPr>
              <w:rFonts w:hint="default" w:ascii="Times New Roman" w:hAnsi="Times New Roman" w:eastAsia="宋体" w:cs="Times New Roman"/>
              <w:color w:val="auto"/>
              <w:sz w:val="21"/>
              <w:szCs w:val="21"/>
              <w:highlight w:val="none"/>
            </w:rPr>
            <w:t>防潮、防腐和防虫</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_Toc24466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7D0361F">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_Toc29893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9 </w:t>
          </w:r>
          <w:r>
            <w:rPr>
              <w:rFonts w:hint="default" w:ascii="Times New Roman" w:hAnsi="Times New Roman" w:eastAsia="宋体" w:cs="Times New Roman"/>
              <w:bCs w:val="0"/>
              <w:color w:val="auto"/>
              <w:sz w:val="21"/>
              <w:szCs w:val="21"/>
              <w:highlight w:val="none"/>
            </w:rPr>
            <w:t>验  收</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_Toc29893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9C006F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_Toc4743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9.1 </w:t>
          </w:r>
          <w:r>
            <w:rPr>
              <w:rFonts w:hint="default" w:ascii="Times New Roman" w:hAnsi="Times New Roman" w:eastAsia="宋体" w:cs="Times New Roman"/>
              <w:color w:val="auto"/>
              <w:sz w:val="21"/>
              <w:szCs w:val="21"/>
              <w:highlight w:val="none"/>
            </w:rPr>
            <w:t>一般规定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_Toc4743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5EADD32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_Toc23133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9.2 </w:t>
          </w:r>
          <w:r>
            <w:rPr>
              <w:rFonts w:hint="default" w:ascii="Times New Roman" w:hAnsi="Times New Roman" w:eastAsia="宋体" w:cs="Times New Roman"/>
              <w:color w:val="auto"/>
              <w:sz w:val="21"/>
              <w:szCs w:val="21"/>
              <w:highlight w:val="none"/>
            </w:rPr>
            <w:t>主控项目</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_Toc23133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7261A4F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_Toc13308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9.3 </w:t>
          </w:r>
          <w:r>
            <w:rPr>
              <w:rFonts w:hint="default" w:ascii="Times New Roman" w:hAnsi="Times New Roman" w:eastAsia="宋体" w:cs="Times New Roman"/>
              <w:color w:val="auto"/>
              <w:sz w:val="21"/>
              <w:szCs w:val="21"/>
              <w:highlight w:val="none"/>
            </w:rPr>
            <w:t>一般项目</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_Toc13308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356D429">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_Toc5741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10 </w:t>
          </w:r>
          <w:r>
            <w:rPr>
              <w:rFonts w:hint="default" w:ascii="Times New Roman" w:hAnsi="Times New Roman" w:eastAsia="宋体" w:cs="Times New Roman"/>
              <w:bCs w:val="0"/>
              <w:color w:val="auto"/>
              <w:sz w:val="21"/>
              <w:szCs w:val="21"/>
              <w:highlight w:val="none"/>
            </w:rPr>
            <w:t>维  护</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_Toc5741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44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441679A">
          <w:pPr>
            <w:pStyle w:val="11"/>
            <w:tabs>
              <w:tab w:val="right" w:leader="dot" w:pos="8306"/>
            </w:tabs>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rPr>
            <w:t xml:space="preserve">附录 </w:t>
          </w:r>
          <w:r>
            <w:rPr>
              <w:rFonts w:hint="default" w:ascii="Times New Roman" w:hAnsi="Times New Roman" w:eastAsia="宋体" w:cs="Times New Roman"/>
              <w:bCs w:val="0"/>
              <w:color w:val="auto"/>
              <w:sz w:val="21"/>
              <w:szCs w:val="21"/>
              <w:highlight w:val="none"/>
              <w:lang w:val="en-US" w:eastAsia="zh-CN"/>
            </w:rPr>
            <w:t>A</w:t>
          </w:r>
          <w:r>
            <w:rPr>
              <w:rFonts w:hint="default" w:ascii="Times New Roman" w:hAnsi="Times New Roman" w:eastAsia="宋体" w:cs="Times New Roman"/>
              <w:bCs w:val="0"/>
              <w:color w:val="auto"/>
              <w:sz w:val="21"/>
              <w:szCs w:val="21"/>
              <w:highlight w:val="none"/>
            </w:rPr>
            <w:t xml:space="preserve"> 预应力钢带增强的销连接节点承载力计算</w:t>
          </w:r>
          <w:r>
            <w:rPr>
              <w:rFonts w:hint="eastAsia" w:ascii="Times New Roman" w:hAnsi="Times New Roman" w:eastAsia="宋体" w:cs="Times New Roman"/>
              <w:bCs w:val="0"/>
              <w:color w:val="auto"/>
              <w:sz w:val="21"/>
              <w:szCs w:val="21"/>
              <w:highlight w:val="none"/>
              <w:lang w:val="en-US" w:eastAsia="zh-CN"/>
            </w:rPr>
            <w:t>...................................................................45</w:t>
          </w:r>
        </w:p>
        <w:p w14:paraId="42884C24">
          <w:pPr>
            <w:pStyle w:val="11"/>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_Toc22817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本规程用词说明</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9</w:t>
          </w:r>
        </w:p>
        <w:p w14:paraId="12A81AEA">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_Toc27420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引用标准名录</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_Toc27420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9257363">
          <w:pPr>
            <w:pStyle w:val="11"/>
            <w:tabs>
              <w:tab w:val="right" w:leader="dot" w:pos="8306"/>
            </w:tabs>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附：条文说明</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_Toc7766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2</w:t>
          </w:r>
        </w:p>
        <w:p w14:paraId="1116E7D5">
          <w:pPr>
            <w:pStyle w:val="11"/>
            <w:tabs>
              <w:tab w:val="right" w:leader="dot" w:pos="8306"/>
            </w:tabs>
            <w:spacing w:line="36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end"/>
          </w:r>
        </w:p>
        <w:p w14:paraId="5FAB9625">
          <w:pPr>
            <w:pStyle w:val="11"/>
            <w:tabs>
              <w:tab w:val="right" w:leader="dot" w:pos="8306"/>
            </w:tabs>
            <w:spacing w:line="360" w:lineRule="exact"/>
            <w:rPr>
              <w:color w:val="auto"/>
              <w:highlight w:val="none"/>
            </w:rPr>
            <w:sectPr>
              <w:pgSz w:w="11906" w:h="16838"/>
              <w:pgMar w:top="1440" w:right="1800" w:bottom="1440" w:left="1800" w:header="851" w:footer="992" w:gutter="0"/>
              <w:cols w:space="425" w:num="1"/>
              <w:docGrid w:type="lines" w:linePitch="312" w:charSpace="0"/>
            </w:sectPr>
          </w:pPr>
        </w:p>
      </w:sdtContent>
    </w:sdt>
    <w:p w14:paraId="3EBCF9AF">
      <w:pPr>
        <w:ind w:firstLine="435"/>
        <w:jc w:val="center"/>
        <w:rPr>
          <w:rFonts w:hint="eastAsia" w:ascii="Times New Roman" w:hAnsi="Times New Roman" w:eastAsia="宋体" w:cs="Times New Roman"/>
          <w:b/>
          <w:color w:val="auto"/>
          <w:sz w:val="28"/>
          <w:szCs w:val="28"/>
          <w14:ligatures w14:val="none"/>
        </w:rPr>
      </w:pPr>
      <w:bookmarkStart w:id="18" w:name="_Toc28062"/>
      <w:r>
        <w:rPr>
          <w:rFonts w:hint="eastAsia" w:ascii="Times New Roman" w:hAnsi="Times New Roman" w:eastAsia="宋体" w:cs="Times New Roman"/>
          <w:b/>
          <w:color w:val="auto"/>
          <w:sz w:val="28"/>
          <w:szCs w:val="28"/>
          <w14:ligatures w14:val="none"/>
        </w:rPr>
        <w:t>Contents</w:t>
      </w:r>
    </w:p>
    <w:p w14:paraId="25C556BB">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_Toc28062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1</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rPr>
        <w:t xml:space="preserve"> </w:t>
      </w:r>
      <w:r>
        <w:rPr>
          <w:rFonts w:hint="default" w:ascii="Times New Roman" w:hAnsi="Times New Roman" w:eastAsia="宋体" w:cs="Times New Roman"/>
          <w:bCs w:val="0"/>
          <w:color w:val="auto"/>
          <w:sz w:val="21"/>
          <w:szCs w:val="21"/>
          <w:highlight w:val="none"/>
        </w:rPr>
        <w:t xml:space="preserve">General </w:t>
      </w:r>
      <w:r>
        <w:rPr>
          <w:rFonts w:hint="eastAsia" w:ascii="Times New Roman" w:hAnsi="Times New Roman" w:eastAsia="宋体" w:cs="Times New Roman"/>
          <w:bCs w:val="0"/>
          <w:color w:val="auto"/>
          <w:sz w:val="21"/>
          <w:szCs w:val="21"/>
          <w:highlight w:val="none"/>
          <w:lang w:val="en-US" w:eastAsia="zh-CN"/>
        </w:rPr>
        <w:t>P</w:t>
      </w:r>
      <w:r>
        <w:rPr>
          <w:rFonts w:hint="default" w:ascii="Times New Roman" w:hAnsi="Times New Roman" w:eastAsia="宋体" w:cs="Times New Roman"/>
          <w:bCs w:val="0"/>
          <w:color w:val="auto"/>
          <w:sz w:val="21"/>
          <w:szCs w:val="21"/>
          <w:highlight w:val="none"/>
        </w:rPr>
        <w:t>rovisions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_Toc28062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622505D">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_Toc5054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 xml:space="preserve">2 </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b w:val="0"/>
          <w:caps w:val="0"/>
          <w:color w:val="auto"/>
          <w:sz w:val="21"/>
          <w:szCs w:val="21"/>
          <w:highlight w:val="none"/>
          <w:u w:val="none"/>
        </w:rPr>
        <w:t xml:space="preserve">Terms </w:t>
      </w:r>
      <w:r>
        <w:rPr>
          <w:rFonts w:hint="eastAsia" w:ascii="Times New Roman" w:hAnsi="Times New Roman" w:eastAsia="宋体" w:cs="Times New Roman"/>
          <w:b w:val="0"/>
          <w:caps w:val="0"/>
          <w:color w:val="auto"/>
          <w:sz w:val="21"/>
          <w:szCs w:val="21"/>
          <w:highlight w:val="none"/>
          <w:u w:val="none"/>
        </w:rPr>
        <w:t>a</w:t>
      </w:r>
      <w:r>
        <w:rPr>
          <w:rFonts w:ascii="Times New Roman" w:hAnsi="Times New Roman" w:eastAsia="宋体" w:cs="Times New Roman"/>
          <w:b w:val="0"/>
          <w:caps w:val="0"/>
          <w:color w:val="auto"/>
          <w:sz w:val="21"/>
          <w:szCs w:val="21"/>
          <w:highlight w:val="none"/>
          <w:u w:val="none"/>
        </w:rPr>
        <w:t xml:space="preserve">nd </w:t>
      </w:r>
      <w:r>
        <w:rPr>
          <w:rFonts w:hint="eastAsia" w:ascii="Times New Roman" w:hAnsi="Times New Roman" w:eastAsia="宋体" w:cs="Times New Roman"/>
          <w:b w:val="0"/>
          <w:caps w:val="0"/>
          <w:color w:val="auto"/>
          <w:sz w:val="21"/>
          <w:szCs w:val="21"/>
          <w:highlight w:val="none"/>
          <w:u w:val="none"/>
          <w:lang w:val="en-US" w:eastAsia="zh-CN"/>
        </w:rPr>
        <w:t>S</w:t>
      </w:r>
      <w:r>
        <w:rPr>
          <w:rFonts w:ascii="Times New Roman" w:hAnsi="Times New Roman" w:eastAsia="宋体" w:cs="Times New Roman"/>
          <w:b w:val="0"/>
          <w:caps w:val="0"/>
          <w:color w:val="auto"/>
          <w:sz w:val="21"/>
          <w:szCs w:val="21"/>
          <w:highlight w:val="none"/>
          <w:u w:val="none"/>
        </w:rPr>
        <w:t>ymbols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_Toc5054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6062838">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_Toc9698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2.1 </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smallCaps w:val="0"/>
          <w:color w:val="auto"/>
          <w:sz w:val="21"/>
          <w:szCs w:val="21"/>
          <w:highlight w:val="none"/>
          <w:u w:val="none"/>
        </w:rPr>
        <w:t>Terms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_Toc9698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CF64615">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_Toc27805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2.2 </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smallCaps w:val="0"/>
          <w:color w:val="auto"/>
          <w:sz w:val="21"/>
          <w:szCs w:val="21"/>
          <w:highlight w:val="none"/>
          <w:u w:val="none"/>
        </w:rPr>
        <w:t>Symbols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_Toc27805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430F1E6">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_Toc16616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ascii="Times New Roman" w:hAnsi="Times New Roman" w:eastAsia="宋体" w:cs="Times New Roman"/>
          <w:b w:val="0"/>
          <w:caps w:val="0"/>
          <w:color w:val="auto"/>
          <w:sz w:val="21"/>
          <w:szCs w:val="21"/>
          <w:highlight w:val="none"/>
          <w:u w:val="none"/>
        </w:rPr>
        <w:t xml:space="preserve">Basic </w:t>
      </w:r>
      <w:r>
        <w:rPr>
          <w:rFonts w:hint="eastAsia" w:ascii="Times New Roman" w:hAnsi="Times New Roman" w:eastAsia="宋体" w:cs="Times New Roman"/>
          <w:b w:val="0"/>
          <w:caps w:val="0"/>
          <w:color w:val="auto"/>
          <w:sz w:val="21"/>
          <w:szCs w:val="21"/>
          <w:highlight w:val="none"/>
          <w:u w:val="none"/>
          <w:lang w:val="en-US" w:eastAsia="zh-CN"/>
        </w:rPr>
        <w:t>R</w:t>
      </w:r>
      <w:r>
        <w:rPr>
          <w:rFonts w:ascii="Times New Roman" w:hAnsi="Times New Roman" w:eastAsia="宋体" w:cs="Times New Roman"/>
          <w:b w:val="0"/>
          <w:caps w:val="0"/>
          <w:color w:val="auto"/>
          <w:sz w:val="21"/>
          <w:szCs w:val="21"/>
          <w:highlight w:val="none"/>
          <w:u w:val="none"/>
        </w:rPr>
        <w:t>equirements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_Toc16616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6B6EF8F">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_Toc10951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val="0"/>
          <w:caps w:val="0"/>
          <w:color w:val="auto"/>
          <w:sz w:val="21"/>
          <w:szCs w:val="21"/>
          <w:highlight w:val="none"/>
          <w:u w:val="none"/>
        </w:rPr>
        <w:t xml:space="preserve">Structural </w:t>
      </w:r>
      <w:r>
        <w:rPr>
          <w:rFonts w:hint="eastAsia" w:ascii="Times New Roman" w:hAnsi="Times New Roman" w:eastAsia="宋体" w:cs="Times New Roman"/>
          <w:b w:val="0"/>
          <w:caps w:val="0"/>
          <w:color w:val="auto"/>
          <w:sz w:val="21"/>
          <w:szCs w:val="21"/>
          <w:highlight w:val="none"/>
          <w:u w:val="none"/>
          <w:lang w:val="en-US" w:eastAsia="zh-CN"/>
        </w:rPr>
        <w:t>D</w:t>
      </w:r>
      <w:r>
        <w:rPr>
          <w:rFonts w:ascii="Times New Roman" w:hAnsi="Times New Roman" w:eastAsia="宋体" w:cs="Times New Roman"/>
          <w:b w:val="0"/>
          <w:caps w:val="0"/>
          <w:color w:val="auto"/>
          <w:sz w:val="21"/>
          <w:szCs w:val="21"/>
          <w:highlight w:val="none"/>
          <w:u w:val="none"/>
        </w:rPr>
        <w:t>esign</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p>
    <w:p w14:paraId="6F8CA012">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_Toc22613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4.1 </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ascii="Times New Roman" w:hAnsi="Times New Roman" w:eastAsia="宋体" w:cs="Times New Roman"/>
          <w:b w:val="0"/>
          <w:caps w:val="0"/>
          <w:color w:val="auto"/>
          <w:sz w:val="21"/>
          <w:szCs w:val="21"/>
          <w:highlight w:val="none"/>
          <w:u w:val="none"/>
        </w:rPr>
        <w:t>Structural</w:t>
      </w:r>
      <w:r>
        <w:rPr>
          <w:rFonts w:hint="eastAsia" w:ascii="Times New Roman" w:hAnsi="Times New Roman" w:eastAsia="宋体" w:cs="Times New Roman"/>
          <w:b w:val="0"/>
          <w:caps w:val="0"/>
          <w:color w:val="auto"/>
          <w:sz w:val="21"/>
          <w:szCs w:val="21"/>
          <w:highlight w:val="none"/>
          <w:u w:val="none"/>
          <w:lang w:val="en-US" w:eastAsia="zh-CN"/>
        </w:rPr>
        <w:t xml:space="preserve"> Types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p>
    <w:p w14:paraId="32BC5546">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_Toc28630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4.2 </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ascii="Times New Roman" w:hAnsi="Times New Roman" w:eastAsia="宋体" w:cs="Times New Roman"/>
          <w:b w:val="0"/>
          <w:caps w:val="0"/>
          <w:color w:val="auto"/>
          <w:sz w:val="21"/>
          <w:szCs w:val="21"/>
          <w:highlight w:val="none"/>
          <w:u w:val="none"/>
        </w:rPr>
        <w:t>S</w:t>
      </w:r>
      <w:r>
        <w:rPr>
          <w:rFonts w:hint="default" w:ascii="Times New Roman" w:hAnsi="Times New Roman" w:eastAsia="宋体" w:cs="Times New Roman"/>
          <w:bCs/>
          <w:color w:val="auto"/>
          <w:kern w:val="2"/>
          <w:sz w:val="21"/>
          <w:szCs w:val="21"/>
          <w:lang w:val="en-US" w:eastAsia="zh-CN" w:bidi="ar-SA"/>
          <w14:ligatures w14:val="standardContextual"/>
        </w:rPr>
        <w:t xml:space="preserve">pace </w:t>
      </w:r>
      <w:r>
        <w:rPr>
          <w:rFonts w:hint="eastAsia" w:ascii="Times New Roman" w:hAnsi="Times New Roman" w:eastAsia="宋体" w:cs="Times New Roman"/>
          <w:bCs/>
          <w:color w:val="auto"/>
          <w:kern w:val="2"/>
          <w:sz w:val="21"/>
          <w:szCs w:val="21"/>
          <w:lang w:val="en-US" w:eastAsia="zh-CN" w:bidi="ar-SA"/>
          <w14:ligatures w14:val="standardContextual"/>
        </w:rPr>
        <w:t>T</w:t>
      </w:r>
      <w:r>
        <w:rPr>
          <w:rFonts w:hint="default" w:ascii="Times New Roman" w:hAnsi="Times New Roman" w:eastAsia="宋体" w:cs="Times New Roman"/>
          <w:bCs/>
          <w:color w:val="auto"/>
          <w:kern w:val="2"/>
          <w:sz w:val="21"/>
          <w:szCs w:val="21"/>
          <w:lang w:val="en-US" w:eastAsia="zh-CN" w:bidi="ar-SA"/>
          <w14:ligatures w14:val="standardContextual"/>
        </w:rPr>
        <w:t>russ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highlight w:val="none"/>
        </w:rPr>
        <w:fldChar w:fldCharType="end"/>
      </w:r>
    </w:p>
    <w:p w14:paraId="75A8849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_Toc25541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4.3 </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hint="default" w:ascii="Times New Roman" w:hAnsi="Times New Roman" w:eastAsia="宋体" w:cs="Times New Roman"/>
          <w:bCs/>
          <w:color w:val="auto"/>
          <w:kern w:val="2"/>
          <w:sz w:val="21"/>
          <w:szCs w:val="21"/>
          <w:lang w:val="en-US" w:eastAsia="zh-CN" w:bidi="ar-SA"/>
          <w14:ligatures w14:val="standardContextual"/>
        </w:rPr>
        <w:t xml:space="preserve">latticed </w:t>
      </w:r>
      <w:r>
        <w:rPr>
          <w:rFonts w:hint="eastAsia" w:ascii="Times New Roman" w:hAnsi="Times New Roman" w:eastAsia="宋体" w:cs="Times New Roman"/>
          <w:bCs/>
          <w:color w:val="auto"/>
          <w:kern w:val="2"/>
          <w:sz w:val="21"/>
          <w:szCs w:val="21"/>
          <w:lang w:val="en-US" w:eastAsia="zh-CN" w:bidi="ar-SA"/>
          <w14:ligatures w14:val="standardContextual"/>
        </w:rPr>
        <w:t>S</w:t>
      </w:r>
      <w:r>
        <w:rPr>
          <w:rFonts w:hint="default" w:ascii="Times New Roman" w:hAnsi="Times New Roman" w:eastAsia="宋体" w:cs="Times New Roman"/>
          <w:bCs/>
          <w:color w:val="auto"/>
          <w:kern w:val="2"/>
          <w:sz w:val="21"/>
          <w:szCs w:val="21"/>
          <w:lang w:val="en-US" w:eastAsia="zh-CN" w:bidi="ar-SA"/>
          <w14:ligatures w14:val="standardContextual"/>
        </w:rPr>
        <w:t>hell</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highlight w:val="none"/>
        </w:rPr>
        <w:fldChar w:fldCharType="end"/>
      </w:r>
    </w:p>
    <w:p w14:paraId="17E6634E">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_Toc18386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4.4 </w:t>
      </w:r>
      <w:r>
        <w:rPr>
          <w:rFonts w:hint="eastAsia" w:ascii="Times New Roman" w:hAnsi="Times New Roman" w:eastAsia="宋体" w:cs="Times New Roman"/>
          <w:bCs/>
          <w:color w:val="auto"/>
          <w:kern w:val="2"/>
          <w:sz w:val="21"/>
          <w:szCs w:val="21"/>
          <w:lang w:val="en-US" w:eastAsia="zh-CN" w:bidi="ar-SA"/>
          <w14:ligatures w14:val="standardContextual"/>
        </w:rPr>
        <w:t xml:space="preserve"> Trusses and Arches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highlight w:val="none"/>
        </w:rPr>
        <w:fldChar w:fldCharType="end"/>
      </w:r>
    </w:p>
    <w:p w14:paraId="7C403900">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_Toc20110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4.5 </w:t>
      </w:r>
      <w:r>
        <w:rPr>
          <w:rFonts w:hint="eastAsia" w:ascii="Times New Roman" w:hAnsi="Times New Roman" w:eastAsia="宋体" w:cs="Times New Roman"/>
          <w:bCs/>
          <w:color w:val="auto"/>
          <w:kern w:val="2"/>
          <w:sz w:val="21"/>
          <w:szCs w:val="21"/>
          <w:lang w:val="en-US" w:eastAsia="zh-CN" w:bidi="ar-SA"/>
          <w14:ligatures w14:val="standardContextual"/>
        </w:rPr>
        <w:t xml:space="preserve"> S</w:t>
      </w:r>
      <w:r>
        <w:rPr>
          <w:rFonts w:hint="default" w:ascii="Times New Roman" w:hAnsi="Times New Roman" w:eastAsia="宋体" w:cs="Times New Roman"/>
          <w:bCs/>
          <w:color w:val="auto"/>
          <w:kern w:val="2"/>
          <w:sz w:val="21"/>
          <w:szCs w:val="21"/>
          <w:lang w:val="en-US" w:eastAsia="zh-CN" w:bidi="ar-SA"/>
          <w14:ligatures w14:val="standardContextual"/>
        </w:rPr>
        <w:t xml:space="preserve">tructure with </w:t>
      </w:r>
      <w:r>
        <w:rPr>
          <w:rFonts w:hint="eastAsia" w:ascii="Times New Roman" w:hAnsi="Times New Roman" w:eastAsia="宋体" w:cs="Times New Roman"/>
          <w:bCs/>
          <w:color w:val="auto"/>
          <w:kern w:val="2"/>
          <w:sz w:val="21"/>
          <w:szCs w:val="21"/>
          <w:lang w:val="en-US" w:eastAsia="zh-CN" w:bidi="ar-SA"/>
          <w14:ligatures w14:val="standardContextual"/>
        </w:rPr>
        <w:t>T</w:t>
      </w:r>
      <w:r>
        <w:rPr>
          <w:rFonts w:hint="default" w:ascii="Times New Roman" w:hAnsi="Times New Roman" w:eastAsia="宋体" w:cs="Times New Roman"/>
          <w:bCs/>
          <w:color w:val="auto"/>
          <w:kern w:val="2"/>
          <w:sz w:val="21"/>
          <w:szCs w:val="21"/>
          <w:lang w:val="en-US" w:eastAsia="zh-CN" w:bidi="ar-SA"/>
          <w14:ligatures w14:val="standardContextual"/>
        </w:rPr>
        <w:t xml:space="preserve">ensioning </w:t>
      </w:r>
      <w:r>
        <w:rPr>
          <w:rFonts w:hint="eastAsia" w:ascii="Times New Roman" w:hAnsi="Times New Roman" w:eastAsia="宋体" w:cs="Times New Roman"/>
          <w:bCs/>
          <w:color w:val="auto"/>
          <w:kern w:val="2"/>
          <w:sz w:val="21"/>
          <w:szCs w:val="21"/>
          <w:lang w:val="en-US" w:eastAsia="zh-CN" w:bidi="ar-SA"/>
          <w14:ligatures w14:val="standardContextual"/>
        </w:rPr>
        <w:t>C</w:t>
      </w:r>
      <w:r>
        <w:rPr>
          <w:rFonts w:hint="default" w:ascii="Times New Roman" w:hAnsi="Times New Roman" w:eastAsia="宋体" w:cs="Times New Roman"/>
          <w:bCs/>
          <w:color w:val="auto"/>
          <w:kern w:val="2"/>
          <w:sz w:val="21"/>
          <w:szCs w:val="21"/>
          <w:lang w:val="en-US" w:eastAsia="zh-CN" w:bidi="ar-SA"/>
          <w14:ligatures w14:val="standardContextual"/>
        </w:rPr>
        <w:t>hord</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_Toc20110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1E6A8A8C">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_Toc2657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val="0"/>
          <w:caps w:val="0"/>
          <w:color w:val="auto"/>
          <w:sz w:val="21"/>
          <w:szCs w:val="21"/>
          <w:highlight w:val="none"/>
          <w:u w:val="none"/>
        </w:rPr>
        <w:t>Structural</w:t>
      </w:r>
      <w:r>
        <w:rPr>
          <w:rFonts w:hint="eastAsia" w:ascii="Times New Roman" w:hAnsi="Times New Roman" w:eastAsia="宋体" w:cs="Times New Roman"/>
          <w:b w:val="0"/>
          <w:caps w:val="0"/>
          <w:color w:val="auto"/>
          <w:sz w:val="21"/>
          <w:szCs w:val="21"/>
          <w:highlight w:val="none"/>
          <w:u w:val="none"/>
          <w:lang w:val="en-US" w:eastAsia="zh-CN"/>
        </w:rPr>
        <w:t xml:space="preserve"> </w:t>
      </w:r>
      <w:r>
        <w:rPr>
          <w:rFonts w:hint="eastAsia" w:ascii="Times New Roman" w:hAnsi="Times New Roman" w:eastAsia="宋体" w:cs="Times New Roman"/>
          <w:smallCaps w:val="0"/>
          <w:color w:val="auto"/>
          <w:sz w:val="21"/>
          <w:szCs w:val="21"/>
          <w:highlight w:val="none"/>
          <w:lang w:val="en-US" w:eastAsia="zh-CN"/>
        </w:rPr>
        <w:t>A</w:t>
      </w:r>
      <w:r>
        <w:rPr>
          <w:rFonts w:hint="eastAsia" w:ascii="Times New Roman" w:hAnsi="Times New Roman" w:eastAsia="宋体" w:cs="Times New Roman"/>
          <w:smallCaps w:val="0"/>
          <w:color w:val="auto"/>
          <w:sz w:val="21"/>
          <w:szCs w:val="21"/>
          <w:highlight w:val="none"/>
          <w:u w:val="none"/>
        </w:rPr>
        <w:t>nalysis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_Toc2657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D9D841C">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_Toc27838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5.1</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hint="default" w:ascii="Times New Roman" w:hAnsi="Times New Roman" w:eastAsia="宋体" w:cs="Times New Roman"/>
          <w:bCs/>
          <w:color w:val="auto"/>
          <w:kern w:val="2"/>
          <w:sz w:val="21"/>
          <w:szCs w:val="21"/>
          <w:lang w:val="en-US" w:eastAsia="zh-CN" w:bidi="ar-SA"/>
          <w14:ligatures w14:val="standardContextual"/>
        </w:rPr>
        <w:t xml:space="preserve"> </w:t>
      </w:r>
      <w:r>
        <w:rPr>
          <w:rFonts w:ascii="Times New Roman" w:hAnsi="Times New Roman" w:eastAsia="宋体" w:cs="Times New Roman"/>
          <w:smallCaps w:val="0"/>
          <w:color w:val="auto"/>
          <w:sz w:val="21"/>
          <w:szCs w:val="21"/>
          <w:highlight w:val="none"/>
          <w:u w:val="none"/>
        </w:rPr>
        <w:t xml:space="preserve">General </w:t>
      </w:r>
      <w:r>
        <w:rPr>
          <w:rFonts w:hint="eastAsia" w:ascii="Times New Roman" w:hAnsi="Times New Roman" w:eastAsia="宋体" w:cs="Times New Roman"/>
          <w:smallCaps w:val="0"/>
          <w:color w:val="auto"/>
          <w:sz w:val="21"/>
          <w:szCs w:val="21"/>
          <w:highlight w:val="none"/>
          <w:u w:val="none"/>
          <w:lang w:val="en-US" w:eastAsia="zh-CN"/>
        </w:rPr>
        <w:t>R</w:t>
      </w:r>
      <w:r>
        <w:rPr>
          <w:rFonts w:ascii="Times New Roman" w:hAnsi="Times New Roman" w:eastAsia="宋体" w:cs="Times New Roman"/>
          <w:smallCaps w:val="0"/>
          <w:color w:val="auto"/>
          <w:sz w:val="21"/>
          <w:szCs w:val="21"/>
          <w:highlight w:val="none"/>
          <w:u w:val="none"/>
        </w:rPr>
        <w:t>equirements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_Toc27838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56E19BA">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_Toc12886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5.2</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hint="default" w:ascii="Times New Roman" w:hAnsi="Times New Roman" w:eastAsia="宋体" w:cs="Times New Roman"/>
          <w:bCs/>
          <w:color w:val="auto"/>
          <w:kern w:val="2"/>
          <w:sz w:val="21"/>
          <w:szCs w:val="21"/>
          <w:lang w:val="en-US" w:eastAsia="zh-CN" w:bidi="ar-SA"/>
          <w14:ligatures w14:val="standardContextual"/>
        </w:rPr>
        <w:t xml:space="preserve"> </w:t>
      </w:r>
      <w:r>
        <w:rPr>
          <w:rFonts w:hint="eastAsia" w:ascii="Times New Roman" w:hAnsi="Times New Roman" w:eastAsia="宋体" w:cs="Times New Roman"/>
          <w:bCs/>
          <w:color w:val="auto"/>
          <w:kern w:val="2"/>
          <w:sz w:val="21"/>
          <w:szCs w:val="21"/>
          <w:lang w:val="en-US" w:eastAsia="zh-CN" w:bidi="ar-SA"/>
          <w14:ligatures w14:val="standardContextual"/>
        </w:rPr>
        <w:t xml:space="preserve">Static </w:t>
      </w:r>
      <w:r>
        <w:rPr>
          <w:rFonts w:hint="eastAsia" w:ascii="Times New Roman" w:hAnsi="Times New Roman" w:eastAsia="宋体" w:cs="Times New Roman"/>
          <w:smallCaps w:val="0"/>
          <w:color w:val="auto"/>
          <w:sz w:val="21"/>
          <w:szCs w:val="21"/>
          <w:highlight w:val="none"/>
          <w:lang w:val="en-US" w:eastAsia="zh-CN"/>
        </w:rPr>
        <w:t>A</w:t>
      </w:r>
      <w:r>
        <w:rPr>
          <w:rFonts w:hint="eastAsia" w:ascii="Times New Roman" w:hAnsi="Times New Roman" w:eastAsia="宋体" w:cs="Times New Roman"/>
          <w:smallCaps w:val="0"/>
          <w:color w:val="auto"/>
          <w:sz w:val="21"/>
          <w:szCs w:val="21"/>
          <w:highlight w:val="none"/>
          <w:u w:val="none"/>
        </w:rPr>
        <w:t>nalysis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_Toc12886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7D2CC5FF">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_Toc20722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5.3 </w:t>
      </w:r>
      <w:r>
        <w:rPr>
          <w:rFonts w:hint="eastAsia" w:ascii="Times New Roman" w:hAnsi="Times New Roman" w:eastAsia="宋体" w:cs="Times New Roman"/>
          <w:bCs/>
          <w:color w:val="auto"/>
          <w:kern w:val="2"/>
          <w:sz w:val="21"/>
          <w:szCs w:val="21"/>
          <w:lang w:val="en-US" w:eastAsia="zh-CN" w:bidi="ar-SA"/>
          <w14:ligatures w14:val="standardContextual"/>
        </w:rPr>
        <w:t xml:space="preserve"> Stability </w:t>
      </w:r>
      <w:r>
        <w:rPr>
          <w:rFonts w:hint="eastAsia" w:ascii="Times New Roman" w:hAnsi="Times New Roman" w:eastAsia="宋体" w:cs="Times New Roman"/>
          <w:smallCaps w:val="0"/>
          <w:color w:val="auto"/>
          <w:sz w:val="21"/>
          <w:szCs w:val="21"/>
          <w:highlight w:val="none"/>
          <w:lang w:val="en-US" w:eastAsia="zh-CN"/>
        </w:rPr>
        <w:t>A</w:t>
      </w:r>
      <w:r>
        <w:rPr>
          <w:rFonts w:hint="eastAsia" w:ascii="Times New Roman" w:hAnsi="Times New Roman" w:eastAsia="宋体" w:cs="Times New Roman"/>
          <w:smallCaps w:val="0"/>
          <w:color w:val="auto"/>
          <w:sz w:val="21"/>
          <w:szCs w:val="21"/>
          <w:highlight w:val="none"/>
          <w:u w:val="none"/>
        </w:rPr>
        <w:t>nalysis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_Toc20722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7C9CD720">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_Toc18084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 xml:space="preserve">5.4 </w:t>
      </w:r>
      <w:r>
        <w:rPr>
          <w:rFonts w:hint="eastAsia" w:ascii="Times New Roman" w:hAnsi="Times New Roman" w:eastAsia="宋体" w:cs="Times New Roman"/>
          <w:bCs/>
          <w:color w:val="auto"/>
          <w:kern w:val="2"/>
          <w:sz w:val="21"/>
          <w:szCs w:val="21"/>
          <w:lang w:val="en-US" w:eastAsia="zh-CN" w:bidi="ar-SA"/>
          <w14:ligatures w14:val="standardContextual"/>
        </w:rPr>
        <w:t xml:space="preserve"> </w:t>
      </w:r>
      <w:r>
        <w:rPr>
          <w:rFonts w:hint="default" w:ascii="Times New Roman" w:hAnsi="Times New Roman" w:eastAsia="宋体" w:cs="Times New Roman"/>
          <w:bCs/>
          <w:color w:val="auto"/>
          <w:kern w:val="2"/>
          <w:sz w:val="21"/>
          <w:szCs w:val="21"/>
          <w:lang w:val="en-US" w:eastAsia="zh-CN" w:bidi="ar-SA"/>
          <w14:ligatures w14:val="standardContextual"/>
        </w:rPr>
        <w:t xml:space="preserve">Seismic </w:t>
      </w:r>
      <w:r>
        <w:rPr>
          <w:rFonts w:hint="eastAsia" w:ascii="Times New Roman" w:hAnsi="Times New Roman" w:eastAsia="宋体" w:cs="Times New Roman"/>
          <w:bCs/>
          <w:color w:val="auto"/>
          <w:kern w:val="2"/>
          <w:sz w:val="21"/>
          <w:szCs w:val="21"/>
          <w:lang w:val="en-US" w:eastAsia="zh-CN" w:bidi="ar-SA"/>
          <w14:ligatures w14:val="standardContextual"/>
        </w:rPr>
        <w:t>V</w:t>
      </w:r>
      <w:r>
        <w:rPr>
          <w:rFonts w:hint="default" w:ascii="Times New Roman" w:hAnsi="Times New Roman" w:eastAsia="宋体" w:cs="Times New Roman"/>
          <w:bCs/>
          <w:color w:val="auto"/>
          <w:kern w:val="2"/>
          <w:sz w:val="21"/>
          <w:szCs w:val="21"/>
          <w:lang w:val="en-US" w:eastAsia="zh-CN" w:bidi="ar-SA"/>
          <w14:ligatures w14:val="standardContextual"/>
        </w:rPr>
        <w:t>erification</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_Toc18084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7CFFEC2B">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_Toc20979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lang w:val="en-US" w:eastAsia="zh-CN"/>
        </w:rPr>
        <w:t xml:space="preserve">5.5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Wind and </w:t>
      </w:r>
      <w:r>
        <w:rPr>
          <w:rFonts w:hint="eastAsia" w:ascii="Times New Roman" w:hAnsi="Times New Roman" w:eastAsia="宋体" w:cs="Times New Roman"/>
          <w:color w:val="auto"/>
          <w:sz w:val="21"/>
          <w:szCs w:val="21"/>
          <w:lang w:val="en-US" w:eastAsia="zh-CN"/>
        </w:rPr>
        <w:t>S</w:t>
      </w:r>
      <w:r>
        <w:rPr>
          <w:rFonts w:hint="default" w:ascii="Times New Roman" w:hAnsi="Times New Roman" w:eastAsia="宋体" w:cs="Times New Roman"/>
          <w:color w:val="auto"/>
          <w:sz w:val="21"/>
          <w:szCs w:val="21"/>
          <w:lang w:val="en-US" w:eastAsia="zh-CN"/>
        </w:rPr>
        <w:t>now</w:t>
      </w:r>
      <w:r>
        <w:rPr>
          <w:rFonts w:hint="eastAsia" w:ascii="Times New Roman" w:hAnsi="Times New Roman" w:eastAsia="宋体" w:cs="Times New Roman"/>
          <w:color w:val="auto"/>
          <w:sz w:val="21"/>
          <w:szCs w:val="21"/>
          <w:lang w:val="en-US" w:eastAsia="zh-CN"/>
        </w:rPr>
        <w:t xml:space="preserve"> L</w:t>
      </w:r>
      <w:r>
        <w:rPr>
          <w:rFonts w:hint="default" w:ascii="Times New Roman" w:hAnsi="Times New Roman" w:eastAsia="宋体" w:cs="Times New Roman"/>
          <w:color w:val="auto"/>
          <w:sz w:val="21"/>
          <w:szCs w:val="21"/>
          <w:lang w:val="en-US" w:eastAsia="zh-CN"/>
        </w:rPr>
        <w:t xml:space="preserve">oads and </w:t>
      </w:r>
      <w:r>
        <w:rPr>
          <w:rFonts w:hint="eastAsia"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lang w:val="en-US" w:eastAsia="zh-CN"/>
        </w:rPr>
        <w:t>alculation</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_Toc20979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23C79B4">
      <w:pPr>
        <w:pStyle w:val="11"/>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6 </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highlight w:val="none"/>
        </w:rPr>
        <w:t xml:space="preserve">Design and </w:t>
      </w:r>
      <w:r>
        <w:rPr>
          <w:rFonts w:hint="eastAsia" w:ascii="Times New Roman" w:hAnsi="Times New Roman" w:eastAsia="宋体" w:cs="Times New Roman"/>
          <w:bCs w:val="0"/>
          <w:color w:val="auto"/>
          <w:sz w:val="21"/>
          <w:szCs w:val="21"/>
          <w:highlight w:val="none"/>
          <w:lang w:val="en-US" w:eastAsia="zh-CN"/>
        </w:rPr>
        <w:t>Details</w:t>
      </w:r>
      <w:r>
        <w:rPr>
          <w:rFonts w:hint="default" w:ascii="Times New Roman" w:hAnsi="Times New Roman" w:eastAsia="宋体" w:cs="Times New Roman"/>
          <w:bCs w:val="0"/>
          <w:color w:val="auto"/>
          <w:sz w:val="21"/>
          <w:szCs w:val="21"/>
          <w:highlight w:val="none"/>
        </w:rPr>
        <w:t xml:space="preserve"> of </w:t>
      </w:r>
      <w:r>
        <w:rPr>
          <w:rFonts w:hint="eastAsia" w:ascii="Times New Roman" w:hAnsi="Times New Roman" w:eastAsia="宋体" w:cs="Times New Roman"/>
          <w:bCs w:val="0"/>
          <w:color w:val="auto"/>
          <w:sz w:val="21"/>
          <w:szCs w:val="21"/>
          <w:highlight w:val="none"/>
          <w:lang w:val="en-US" w:eastAsia="zh-CN"/>
        </w:rPr>
        <w:t>M</w:t>
      </w:r>
      <w:r>
        <w:rPr>
          <w:rFonts w:hint="default" w:ascii="Times New Roman" w:hAnsi="Times New Roman" w:eastAsia="宋体" w:cs="Times New Roman"/>
          <w:bCs w:val="0"/>
          <w:color w:val="auto"/>
          <w:sz w:val="21"/>
          <w:szCs w:val="21"/>
          <w:highlight w:val="none"/>
        </w:rPr>
        <w:t xml:space="preserve">embers and Joints </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6</w:t>
      </w:r>
    </w:p>
    <w:p w14:paraId="475DEF59">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_Toc17990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6.1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Members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6</w:t>
      </w:r>
    </w:p>
    <w:p w14:paraId="0E5E9045">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_Toc28888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6.2 </w:t>
      </w:r>
      <w:r>
        <w:rPr>
          <w:rFonts w:hint="eastAsia" w:ascii="Times New Roman" w:hAnsi="Times New Roman" w:eastAsia="宋体" w:cs="Times New Roman"/>
          <w:bCs/>
          <w:color w:val="auto"/>
          <w:sz w:val="21"/>
          <w:szCs w:val="21"/>
          <w:lang w:val="en-US" w:eastAsia="zh-CN"/>
        </w:rPr>
        <w:t xml:space="preserve"> </w:t>
      </w:r>
      <w:r>
        <w:rPr>
          <w:rFonts w:hint="eastAsia" w:ascii="Times New Roman" w:hAnsi="Times New Roman" w:eastAsia="宋体" w:cs="Times New Roman"/>
          <w:color w:val="auto"/>
          <w:sz w:val="21"/>
          <w:szCs w:val="21"/>
          <w:highlight w:val="none"/>
          <w:lang w:val="en-US" w:eastAsia="zh-CN"/>
        </w:rPr>
        <w:t>D</w:t>
      </w:r>
      <w:r>
        <w:rPr>
          <w:rFonts w:hint="default" w:ascii="Times New Roman" w:hAnsi="Times New Roman" w:eastAsia="宋体" w:cs="Times New Roman"/>
          <w:color w:val="auto"/>
          <w:sz w:val="21"/>
          <w:szCs w:val="21"/>
          <w:highlight w:val="none"/>
        </w:rPr>
        <w:t xml:space="preserve">owel-type </w:t>
      </w:r>
      <w:r>
        <w:rPr>
          <w:rFonts w:hint="eastAsia" w:ascii="Times New Roman" w:hAnsi="Times New Roman" w:eastAsia="宋体" w:cs="Times New Roman"/>
          <w:color w:val="auto"/>
          <w:sz w:val="21"/>
          <w:szCs w:val="21"/>
          <w:highlight w:val="none"/>
          <w:lang w:val="en-US" w:eastAsia="zh-CN"/>
        </w:rPr>
        <w:t>F</w:t>
      </w:r>
      <w:r>
        <w:rPr>
          <w:rFonts w:hint="default" w:ascii="Times New Roman" w:hAnsi="Times New Roman" w:eastAsia="宋体" w:cs="Times New Roman"/>
          <w:color w:val="auto"/>
          <w:sz w:val="21"/>
          <w:szCs w:val="21"/>
          <w:highlight w:val="none"/>
        </w:rPr>
        <w:t>asteners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6</w:t>
      </w:r>
    </w:p>
    <w:p w14:paraId="68C4447B">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_Toc27907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6.3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 xml:space="preserve">Bonded-in </w:t>
      </w:r>
      <w:r>
        <w:rPr>
          <w:rFonts w:hint="eastAsia" w:ascii="Times New Roman" w:hAnsi="Times New Roman" w:eastAsia="宋体" w:cs="Times New Roman"/>
          <w:color w:val="auto"/>
          <w:sz w:val="21"/>
          <w:szCs w:val="21"/>
          <w:highlight w:val="none"/>
          <w:lang w:val="en-US" w:eastAsia="zh-CN"/>
        </w:rPr>
        <w:t>R</w:t>
      </w:r>
      <w:r>
        <w:rPr>
          <w:rFonts w:hint="default" w:ascii="Times New Roman" w:hAnsi="Times New Roman" w:eastAsia="宋体" w:cs="Times New Roman"/>
          <w:color w:val="auto"/>
          <w:sz w:val="21"/>
          <w:szCs w:val="21"/>
          <w:highlight w:val="none"/>
        </w:rPr>
        <w:t xml:space="preserve">od </w:t>
      </w:r>
      <w:r>
        <w:rPr>
          <w:rFonts w:hint="eastAsia"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rPr>
        <w:t>onnector</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3</w:t>
      </w:r>
    </w:p>
    <w:p w14:paraId="3A73D798">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_Toc16654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6.4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Joint Construction</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6</w:t>
      </w:r>
    </w:p>
    <w:p w14:paraId="240EAAFD">
      <w:pPr>
        <w:pStyle w:val="11"/>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_Toc30393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7 </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highlight w:val="none"/>
        </w:rPr>
        <w:t xml:space="preserve">Fabrication and </w:t>
      </w:r>
      <w:r>
        <w:rPr>
          <w:rFonts w:hint="eastAsia" w:ascii="Times New Roman" w:hAnsi="Times New Roman" w:eastAsia="宋体" w:cs="Times New Roman"/>
          <w:bCs w:val="0"/>
          <w:color w:val="auto"/>
          <w:sz w:val="21"/>
          <w:szCs w:val="21"/>
          <w:highlight w:val="none"/>
          <w:lang w:val="en-US" w:eastAsia="zh-CN"/>
        </w:rPr>
        <w:t>Erection</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_Toc30393 \h </w:instrText>
      </w:r>
      <w:r>
        <w:rPr>
          <w:rFonts w:hint="default" w:ascii="Times New Roman" w:hAnsi="Times New Roman" w:eastAsia="宋体" w:cs="Times New Roman"/>
          <w:color w:val="auto"/>
          <w:sz w:val="21"/>
          <w:szCs w:val="21"/>
        </w:rPr>
        <w:fldChar w:fldCharType="separate"/>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BB37E2E">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_Toc24068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7.1 </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smallCaps w:val="0"/>
          <w:color w:val="auto"/>
          <w:sz w:val="21"/>
          <w:szCs w:val="21"/>
          <w:highlight w:val="none"/>
          <w:u w:val="none"/>
        </w:rPr>
        <w:t xml:space="preserve">General </w:t>
      </w:r>
      <w:r>
        <w:rPr>
          <w:rFonts w:hint="eastAsia" w:ascii="Times New Roman" w:hAnsi="Times New Roman" w:eastAsia="宋体" w:cs="Times New Roman"/>
          <w:smallCaps w:val="0"/>
          <w:color w:val="auto"/>
          <w:sz w:val="21"/>
          <w:szCs w:val="21"/>
          <w:highlight w:val="none"/>
          <w:u w:val="none"/>
          <w:lang w:val="en-US" w:eastAsia="zh-CN"/>
        </w:rPr>
        <w:t>R</w:t>
      </w:r>
      <w:r>
        <w:rPr>
          <w:rFonts w:ascii="Times New Roman" w:hAnsi="Times New Roman" w:eastAsia="宋体" w:cs="Times New Roman"/>
          <w:smallCaps w:val="0"/>
          <w:color w:val="auto"/>
          <w:sz w:val="21"/>
          <w:szCs w:val="21"/>
          <w:highlight w:val="none"/>
          <w:u w:val="none"/>
        </w:rPr>
        <w:t>equirement</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_Toc24068 \h </w:instrText>
      </w:r>
      <w:r>
        <w:rPr>
          <w:rFonts w:hint="default" w:ascii="Times New Roman" w:hAnsi="Times New Roman" w:eastAsia="宋体" w:cs="Times New Roman"/>
          <w:color w:val="auto"/>
          <w:sz w:val="21"/>
          <w:szCs w:val="21"/>
        </w:rPr>
        <w:fldChar w:fldCharType="separate"/>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29A958AC">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_Toc30252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7.2</w:t>
      </w:r>
      <w:r>
        <w:rPr>
          <w:rFonts w:hint="default" w:ascii="Times New Roman" w:hAnsi="Times New Roman" w:eastAsia="宋体" w:cs="Times New Roman"/>
          <w:bCs w:val="0"/>
          <w:color w:val="auto"/>
          <w:sz w:val="21"/>
          <w:szCs w:val="21"/>
        </w:rPr>
        <w:t xml:space="preserve"> </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highlight w:val="none"/>
        </w:rPr>
        <w:t>Fabrication</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_Toc30252 \h </w:instrText>
      </w:r>
      <w:r>
        <w:rPr>
          <w:rFonts w:hint="default" w:ascii="Times New Roman" w:hAnsi="Times New Roman" w:eastAsia="宋体" w:cs="Times New Roman"/>
          <w:color w:val="auto"/>
          <w:sz w:val="21"/>
          <w:szCs w:val="21"/>
        </w:rPr>
        <w:fldChar w:fldCharType="separate"/>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47AE6BAF">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_Toc20169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7.3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 xml:space="preserve">Transportation and Storage </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1</w:t>
      </w:r>
    </w:p>
    <w:p w14:paraId="0E733661">
      <w:pPr>
        <w:pStyle w:val="12"/>
        <w:tabs>
          <w:tab w:val="right" w:leader="dot" w:pos="8306"/>
        </w:tabs>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7.4 </w:t>
      </w:r>
      <w:r>
        <w:rPr>
          <w:rFonts w:hint="eastAsia" w:ascii="Times New Roman" w:hAnsi="Times New Roman" w:eastAsia="宋体" w:cs="Times New Roman"/>
          <w:bCs/>
          <w:color w:val="auto"/>
          <w:sz w:val="21"/>
          <w:szCs w:val="21"/>
          <w:lang w:val="en-US" w:eastAsia="zh-CN"/>
        </w:rPr>
        <w:t xml:space="preserve"> </w:t>
      </w:r>
      <w:r>
        <w:rPr>
          <w:rFonts w:hint="eastAsia" w:ascii="Times New Roman" w:hAnsi="Times New Roman" w:eastAsia="宋体" w:cs="Times New Roman"/>
          <w:bCs w:val="0"/>
          <w:color w:val="auto"/>
          <w:sz w:val="21"/>
          <w:szCs w:val="21"/>
          <w:highlight w:val="none"/>
          <w:lang w:val="en-US" w:eastAsia="zh-CN"/>
        </w:rPr>
        <w:t>Erection</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_Toc37 \h </w:instrText>
      </w:r>
      <w:r>
        <w:rPr>
          <w:rFonts w:hint="default" w:ascii="Times New Roman" w:hAnsi="Times New Roman" w:eastAsia="宋体" w:cs="Times New Roman"/>
          <w:color w:val="auto"/>
          <w:sz w:val="21"/>
          <w:szCs w:val="21"/>
        </w:rPr>
        <w:fldChar w:fldCharType="separate"/>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0D7880CD">
      <w:pPr>
        <w:pStyle w:val="11"/>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_Toc7980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8 </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highlight w:val="none"/>
        </w:rPr>
        <w:t>Preservation</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4</w:t>
      </w:r>
    </w:p>
    <w:p w14:paraId="721A2905">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_Toc15028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8.1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General requirements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4</w:t>
      </w:r>
    </w:p>
    <w:p w14:paraId="5D32DE18">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_Toc2166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8.2 </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Fire protection</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4</w:t>
      </w:r>
    </w:p>
    <w:p w14:paraId="75965D32">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_Toc24466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8.3 </w:t>
      </w:r>
      <w:r>
        <w:rPr>
          <w:rFonts w:hint="eastAsia" w:ascii="Times New Roman" w:hAnsi="Times New Roman" w:eastAsia="宋体" w:cs="Times New Roman"/>
          <w:bCs/>
          <w:color w:val="auto"/>
          <w:sz w:val="21"/>
          <w:szCs w:val="21"/>
          <w:lang w:val="en-US" w:eastAsia="zh-CN"/>
        </w:rPr>
        <w:t xml:space="preserve"> M</w:t>
      </w:r>
      <w:r>
        <w:rPr>
          <w:rFonts w:hint="default" w:ascii="Times New Roman" w:hAnsi="Times New Roman" w:eastAsia="宋体" w:cs="Times New Roman"/>
          <w:bCs/>
          <w:color w:val="auto"/>
          <w:sz w:val="21"/>
          <w:szCs w:val="21"/>
        </w:rPr>
        <w:t xml:space="preserve">oisture </w:t>
      </w:r>
      <w:r>
        <w:rPr>
          <w:rFonts w:hint="eastAsia" w:ascii="Times New Roman" w:hAnsi="Times New Roman" w:eastAsia="宋体" w:cs="Times New Roman"/>
          <w:bCs/>
          <w:color w:val="auto"/>
          <w:sz w:val="21"/>
          <w:szCs w:val="21"/>
          <w:lang w:val="en-US" w:eastAsia="zh-CN"/>
        </w:rPr>
        <w:t>D</w:t>
      </w:r>
      <w:r>
        <w:rPr>
          <w:rFonts w:hint="default" w:ascii="Times New Roman" w:hAnsi="Times New Roman" w:eastAsia="宋体" w:cs="Times New Roman"/>
          <w:bCs/>
          <w:color w:val="auto"/>
          <w:sz w:val="21"/>
          <w:szCs w:val="21"/>
        </w:rPr>
        <w:t>ampproof</w:t>
      </w:r>
      <w:r>
        <w:rPr>
          <w:rFonts w:hint="eastAsia"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color w:val="auto"/>
          <w:sz w:val="21"/>
          <w:szCs w:val="21"/>
          <w:highlight w:val="none"/>
        </w:rPr>
        <w:t xml:space="preserve">Preservation and </w:t>
      </w:r>
      <w:r>
        <w:rPr>
          <w:rFonts w:hint="eastAsia"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rPr>
        <w:t>nsect</w:t>
      </w:r>
      <w:r>
        <w:rPr>
          <w:rFonts w:hint="eastAsia" w:ascii="Times New Roman" w:hAnsi="Times New Roman" w:eastAsia="宋体" w:cs="Times New Roman"/>
          <w:color w:val="auto"/>
          <w:sz w:val="21"/>
          <w:szCs w:val="21"/>
          <w:highlight w:val="none"/>
          <w:lang w:val="en-US" w:eastAsia="zh-CN"/>
        </w:rPr>
        <w:t xml:space="preserve"> Prevention</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8</w:t>
      </w:r>
    </w:p>
    <w:p w14:paraId="6E0B4C85">
      <w:pPr>
        <w:pStyle w:val="11"/>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_Toc29893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9 </w:t>
      </w:r>
      <w:r>
        <w:rPr>
          <w:rFonts w:hint="eastAsia" w:ascii="Times New Roman" w:hAnsi="Times New Roman" w:eastAsia="宋体" w:cs="Times New Roman"/>
          <w:bCs w:val="0"/>
          <w:color w:val="auto"/>
          <w:sz w:val="21"/>
          <w:szCs w:val="21"/>
          <w:lang w:val="en-US" w:eastAsia="zh-CN"/>
        </w:rPr>
        <w:t xml:space="preserve"> </w:t>
      </w:r>
      <w:r>
        <w:rPr>
          <w:rFonts w:hint="default" w:ascii="Times New Roman" w:hAnsi="Times New Roman" w:eastAsia="宋体" w:cs="Times New Roman"/>
          <w:bCs w:val="0"/>
          <w:color w:val="auto"/>
          <w:sz w:val="21"/>
          <w:szCs w:val="21"/>
          <w:highlight w:val="none"/>
        </w:rPr>
        <w:t>Acceptance</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1047D0BD">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_Toc4743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9.1 </w:t>
      </w:r>
      <w:r>
        <w:rPr>
          <w:rFonts w:hint="eastAsia" w:ascii="Times New Roman" w:hAnsi="Times New Roman" w:eastAsia="宋体" w:cs="Times New Roman"/>
          <w:bCs/>
          <w:color w:val="auto"/>
          <w:sz w:val="21"/>
          <w:szCs w:val="21"/>
          <w:lang w:val="en-US" w:eastAsia="zh-CN"/>
        </w:rPr>
        <w:t xml:space="preserve"> </w:t>
      </w:r>
      <w:r>
        <w:rPr>
          <w:rFonts w:ascii="Times New Roman" w:hAnsi="Times New Roman" w:eastAsia="宋体" w:cs="Times New Roman"/>
          <w:smallCaps w:val="0"/>
          <w:color w:val="auto"/>
          <w:sz w:val="21"/>
          <w:szCs w:val="21"/>
          <w:highlight w:val="none"/>
          <w:u w:val="none"/>
        </w:rPr>
        <w:t xml:space="preserve">General </w:t>
      </w:r>
      <w:r>
        <w:rPr>
          <w:rFonts w:hint="eastAsia" w:ascii="Times New Roman" w:hAnsi="Times New Roman" w:eastAsia="宋体" w:cs="Times New Roman"/>
          <w:smallCaps w:val="0"/>
          <w:color w:val="auto"/>
          <w:sz w:val="21"/>
          <w:szCs w:val="21"/>
          <w:highlight w:val="none"/>
          <w:u w:val="none"/>
          <w:lang w:val="en-US" w:eastAsia="zh-CN"/>
        </w:rPr>
        <w:t>R</w:t>
      </w:r>
      <w:r>
        <w:rPr>
          <w:rFonts w:ascii="Times New Roman" w:hAnsi="Times New Roman" w:eastAsia="宋体" w:cs="Times New Roman"/>
          <w:smallCaps w:val="0"/>
          <w:color w:val="auto"/>
          <w:sz w:val="21"/>
          <w:szCs w:val="21"/>
          <w:highlight w:val="none"/>
          <w:u w:val="none"/>
        </w:rPr>
        <w:t>equirements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2B2D9ACC">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_Toc23133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9.2 </w:t>
      </w:r>
      <w:r>
        <w:rPr>
          <w:rFonts w:hint="eastAsia" w:ascii="Times New Roman" w:hAnsi="Times New Roman" w:eastAsia="宋体" w:cs="Times New Roman"/>
          <w:bCs/>
          <w:color w:val="auto"/>
          <w:sz w:val="21"/>
          <w:szCs w:val="21"/>
          <w:lang w:val="en-US" w:eastAsia="zh-CN"/>
        </w:rPr>
        <w:t xml:space="preserve"> </w:t>
      </w:r>
      <w:r>
        <w:rPr>
          <w:rFonts w:hint="eastAsia" w:ascii="Times New Roman" w:hAnsi="Times New Roman" w:eastAsia="宋体" w:cs="Times New Roman"/>
          <w:smallCaps w:val="0"/>
          <w:color w:val="auto"/>
          <w:sz w:val="21"/>
          <w:szCs w:val="21"/>
          <w:highlight w:val="none"/>
          <w:u w:val="none"/>
        </w:rPr>
        <w:t xml:space="preserve">Dominant </w:t>
      </w:r>
      <w:r>
        <w:rPr>
          <w:rFonts w:hint="eastAsia" w:ascii="Times New Roman" w:hAnsi="Times New Roman" w:eastAsia="宋体" w:cs="Times New Roman"/>
          <w:smallCaps w:val="0"/>
          <w:color w:val="auto"/>
          <w:sz w:val="21"/>
          <w:szCs w:val="21"/>
          <w:highlight w:val="none"/>
          <w:u w:val="none"/>
          <w:lang w:val="en-US" w:eastAsia="zh-CN"/>
        </w:rPr>
        <w:t>I</w:t>
      </w:r>
      <w:r>
        <w:rPr>
          <w:rFonts w:hint="eastAsia" w:ascii="Times New Roman" w:hAnsi="Times New Roman" w:eastAsia="宋体" w:cs="Times New Roman"/>
          <w:smallCaps w:val="0"/>
          <w:color w:val="auto"/>
          <w:sz w:val="21"/>
          <w:szCs w:val="21"/>
          <w:highlight w:val="none"/>
          <w:u w:val="none"/>
        </w:rPr>
        <w:t>tems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353B0C1F">
      <w:pPr>
        <w:pStyle w:val="12"/>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_Toc13308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9.3 </w:t>
      </w:r>
      <w:r>
        <w:rPr>
          <w:rFonts w:hint="eastAsia" w:ascii="Times New Roman" w:hAnsi="Times New Roman" w:eastAsia="宋体" w:cs="Times New Roman"/>
          <w:bCs/>
          <w:color w:val="auto"/>
          <w:sz w:val="21"/>
          <w:szCs w:val="21"/>
          <w:lang w:val="en-US" w:eastAsia="zh-CN"/>
        </w:rPr>
        <w:t xml:space="preserve"> </w:t>
      </w:r>
      <w:r>
        <w:rPr>
          <w:rFonts w:hint="eastAsia" w:ascii="Times New Roman" w:hAnsi="Times New Roman" w:eastAsia="宋体" w:cs="Times New Roman"/>
          <w:smallCaps w:val="0"/>
          <w:color w:val="auto"/>
          <w:sz w:val="21"/>
          <w:szCs w:val="21"/>
          <w:highlight w:val="none"/>
          <w:u w:val="none"/>
        </w:rPr>
        <w:t xml:space="preserve">General </w:t>
      </w:r>
      <w:r>
        <w:rPr>
          <w:rFonts w:hint="eastAsia" w:ascii="Times New Roman" w:hAnsi="Times New Roman" w:eastAsia="宋体" w:cs="Times New Roman"/>
          <w:smallCaps w:val="0"/>
          <w:color w:val="auto"/>
          <w:sz w:val="21"/>
          <w:szCs w:val="21"/>
          <w:highlight w:val="none"/>
          <w:u w:val="none"/>
          <w:lang w:val="en-US" w:eastAsia="zh-CN"/>
        </w:rPr>
        <w:t>I</w:t>
      </w:r>
      <w:r>
        <w:rPr>
          <w:rFonts w:hint="eastAsia" w:ascii="Times New Roman" w:hAnsi="Times New Roman" w:eastAsia="宋体" w:cs="Times New Roman"/>
          <w:smallCaps w:val="0"/>
          <w:color w:val="auto"/>
          <w:sz w:val="21"/>
          <w:szCs w:val="21"/>
          <w:highlight w:val="none"/>
          <w:u w:val="none"/>
        </w:rPr>
        <w:t>tems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2</w:t>
      </w:r>
    </w:p>
    <w:p w14:paraId="01A02F73">
      <w:pPr>
        <w:pStyle w:val="11"/>
        <w:tabs>
          <w:tab w:val="right" w:leader="dot" w:pos="8306"/>
        </w:tabs>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_Toc5741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10 </w:t>
      </w:r>
      <w:r>
        <w:rPr>
          <w:rFonts w:ascii="Times New Roman" w:hAnsi="Times New Roman" w:eastAsia="宋体" w:cs="Times New Roman"/>
          <w:b w:val="0"/>
          <w:caps w:val="0"/>
          <w:color w:val="auto"/>
          <w:sz w:val="21"/>
          <w:szCs w:val="21"/>
          <w:highlight w:val="none"/>
          <w:u w:val="none"/>
        </w:rPr>
        <w:t>Maintenance</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4</w:t>
      </w:r>
    </w:p>
    <w:p w14:paraId="77322A5F">
      <w:pPr>
        <w:pStyle w:val="11"/>
        <w:keepNext w:val="0"/>
        <w:keepLines w:val="0"/>
        <w:pageBreakBefore w:val="0"/>
        <w:widowControl w:val="0"/>
        <w:tabs>
          <w:tab w:val="right" w:leader="dot" w:pos="8306"/>
        </w:tabs>
        <w:kinsoku/>
        <w:wordWrap/>
        <w:overflowPunct/>
        <w:topLinePunct w:val="0"/>
        <w:autoSpaceDE/>
        <w:autoSpaceDN/>
        <w:bidi w:val="0"/>
        <w:adjustRightInd/>
        <w:snapToGrid/>
        <w:ind w:left="1365" w:hanging="1365" w:hangingChars="65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rPr>
        <w:t xml:space="preserve">Appendix A </w:t>
      </w:r>
      <w:r>
        <w:rPr>
          <w:rFonts w:hint="eastAsia" w:ascii="Times New Roman" w:hAnsi="Times New Roman" w:eastAsia="宋体" w:cs="Times New Roman"/>
          <w:bCs w:val="0"/>
          <w:color w:val="auto"/>
          <w:sz w:val="21"/>
          <w:szCs w:val="21"/>
          <w:highlight w:val="none"/>
          <w:lang w:val="en-US" w:eastAsia="zh-CN"/>
        </w:rPr>
        <w:t xml:space="preserve"> </w:t>
      </w:r>
      <w:r>
        <w:rPr>
          <w:rFonts w:hint="default" w:ascii="Times New Roman" w:hAnsi="Times New Roman" w:eastAsia="宋体" w:cs="Times New Roman"/>
          <w:bCs w:val="0"/>
          <w:color w:val="auto"/>
          <w:sz w:val="21"/>
          <w:szCs w:val="21"/>
          <w:highlight w:val="none"/>
        </w:rPr>
        <w:t xml:space="preserve">Calculation of Bearing Capacity of </w:t>
      </w:r>
      <w:r>
        <w:rPr>
          <w:rFonts w:hint="eastAsia" w:ascii="Times New Roman" w:hAnsi="Times New Roman" w:eastAsia="宋体" w:cs="Times New Roman"/>
          <w:bCs w:val="0"/>
          <w:color w:val="auto"/>
          <w:sz w:val="21"/>
          <w:szCs w:val="21"/>
          <w:highlight w:val="none"/>
          <w:lang w:val="en-US" w:eastAsia="zh-CN"/>
        </w:rPr>
        <w:t>D</w:t>
      </w:r>
      <w:r>
        <w:rPr>
          <w:rFonts w:hint="default" w:ascii="Times New Roman" w:hAnsi="Times New Roman" w:eastAsia="宋体" w:cs="Times New Roman"/>
          <w:bCs w:val="0"/>
          <w:color w:val="auto"/>
          <w:sz w:val="21"/>
          <w:szCs w:val="21"/>
          <w:highlight w:val="none"/>
        </w:rPr>
        <w:t xml:space="preserve">owel-type </w:t>
      </w:r>
      <w:r>
        <w:rPr>
          <w:rFonts w:hint="eastAsia" w:ascii="Times New Roman" w:hAnsi="Times New Roman" w:eastAsia="宋体" w:cs="Times New Roman"/>
          <w:bCs w:val="0"/>
          <w:color w:val="auto"/>
          <w:sz w:val="21"/>
          <w:szCs w:val="21"/>
          <w:highlight w:val="none"/>
          <w:lang w:val="en-US" w:eastAsia="zh-CN"/>
        </w:rPr>
        <w:t>F</w:t>
      </w:r>
      <w:r>
        <w:rPr>
          <w:rFonts w:hint="default" w:ascii="Times New Roman" w:hAnsi="Times New Roman" w:eastAsia="宋体" w:cs="Times New Roman"/>
          <w:bCs w:val="0"/>
          <w:color w:val="auto"/>
          <w:sz w:val="21"/>
          <w:szCs w:val="21"/>
          <w:highlight w:val="none"/>
        </w:rPr>
        <w:t xml:space="preserve">asteners with </w:t>
      </w:r>
      <w:r>
        <w:rPr>
          <w:rFonts w:hint="eastAsia" w:ascii="Times New Roman" w:hAnsi="Times New Roman" w:eastAsia="宋体" w:cs="Times New Roman"/>
          <w:bCs w:val="0"/>
          <w:color w:val="auto"/>
          <w:sz w:val="21"/>
          <w:szCs w:val="21"/>
          <w:highlight w:val="none"/>
          <w:lang w:val="en-US" w:eastAsia="zh-CN"/>
        </w:rPr>
        <w:t>P</w:t>
      </w:r>
      <w:r>
        <w:rPr>
          <w:rFonts w:hint="default" w:ascii="Times New Roman" w:hAnsi="Times New Roman" w:eastAsia="宋体" w:cs="Times New Roman"/>
          <w:bCs w:val="0"/>
          <w:color w:val="auto"/>
          <w:sz w:val="21"/>
          <w:szCs w:val="21"/>
          <w:highlight w:val="none"/>
        </w:rPr>
        <w:t xml:space="preserve">restressed </w:t>
      </w:r>
      <w:r>
        <w:rPr>
          <w:rFonts w:hint="eastAsia" w:ascii="Times New Roman" w:hAnsi="Times New Roman" w:eastAsia="宋体" w:cs="Times New Roman"/>
          <w:bCs w:val="0"/>
          <w:color w:val="auto"/>
          <w:sz w:val="21"/>
          <w:szCs w:val="21"/>
          <w:highlight w:val="none"/>
          <w:lang w:val="en-US" w:eastAsia="zh-CN"/>
        </w:rPr>
        <w:t>S</w:t>
      </w:r>
      <w:r>
        <w:rPr>
          <w:rFonts w:hint="default" w:ascii="Times New Roman" w:hAnsi="Times New Roman" w:eastAsia="宋体" w:cs="Times New Roman"/>
          <w:bCs w:val="0"/>
          <w:color w:val="auto"/>
          <w:sz w:val="21"/>
          <w:szCs w:val="21"/>
          <w:highlight w:val="none"/>
        </w:rPr>
        <w:t xml:space="preserve">teel </w:t>
      </w:r>
      <w:r>
        <w:rPr>
          <w:rFonts w:hint="eastAsia" w:ascii="Times New Roman" w:hAnsi="Times New Roman" w:eastAsia="宋体" w:cs="Times New Roman"/>
          <w:bCs w:val="0"/>
          <w:color w:val="auto"/>
          <w:sz w:val="21"/>
          <w:szCs w:val="21"/>
          <w:highlight w:val="none"/>
          <w:lang w:val="en-US" w:eastAsia="zh-CN"/>
        </w:rPr>
        <w:t>S</w:t>
      </w:r>
      <w:r>
        <w:rPr>
          <w:rFonts w:hint="default" w:ascii="Times New Roman" w:hAnsi="Times New Roman" w:eastAsia="宋体" w:cs="Times New Roman"/>
          <w:bCs w:val="0"/>
          <w:color w:val="auto"/>
          <w:sz w:val="21"/>
          <w:szCs w:val="21"/>
          <w:highlight w:val="none"/>
        </w:rPr>
        <w:t>trips</w:t>
      </w:r>
      <w:r>
        <w:rPr>
          <w:rFonts w:hint="eastAsia" w:ascii="Times New Roman" w:hAnsi="Times New Roman" w:eastAsia="宋体" w:cs="Times New Roman"/>
          <w:bCs w:val="0"/>
          <w:color w:val="auto"/>
          <w:sz w:val="21"/>
          <w:szCs w:val="21"/>
          <w:highlight w:val="none"/>
          <w:lang w:val="en-US" w:eastAsia="zh-CN"/>
        </w:rPr>
        <w:t>......................................................................................................................45</w:t>
      </w:r>
    </w:p>
    <w:p w14:paraId="0C9EC754">
      <w:pPr>
        <w:pStyle w:val="11"/>
        <w:tabs>
          <w:tab w:val="right" w:leader="dot" w:pos="8306"/>
        </w:tabs>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_Toc22817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Explanation of wording in this standard</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9</w:t>
      </w:r>
    </w:p>
    <w:p w14:paraId="666D251E">
      <w:pPr>
        <w:pStyle w:val="11"/>
        <w:tabs>
          <w:tab w:val="right" w:leader="dot" w:pos="8306"/>
        </w:tabs>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_Toc22817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List of quoted standards</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14B66ECE">
      <w:pPr>
        <w:pStyle w:val="11"/>
        <w:tabs>
          <w:tab w:val="right" w:leader="dot" w:pos="8306"/>
        </w:tabs>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_Toc22817 </w:instrText>
      </w:r>
      <w:r>
        <w:rPr>
          <w:rFonts w:hint="default" w:ascii="Times New Roman" w:hAnsi="Times New Roman" w:eastAsia="宋体" w:cs="Times New Roman"/>
          <w:color w:val="auto"/>
          <w:sz w:val="21"/>
          <w:szCs w:val="21"/>
          <w:highlight w:val="none"/>
        </w:rPr>
        <w:fldChar w:fldCharType="separate"/>
      </w:r>
      <w:r>
        <w:rPr>
          <w:rFonts w:hint="eastAsia" w:ascii="Times New Roman" w:hAnsi="Times New Roman" w:eastAsia="宋体" w:cs="Times New Roman"/>
          <w:color w:val="auto"/>
          <w:sz w:val="21"/>
          <w:szCs w:val="21"/>
          <w:highlight w:val="none"/>
          <w:lang w:val="en-US" w:eastAsia="zh-CN"/>
        </w:rPr>
        <w:t>Addition：Explanation of provisions</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_Toc22817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3B315B1B">
      <w:pPr>
        <w:rPr>
          <w:rFonts w:hint="eastAsia" w:ascii="宋体" w:hAnsi="宋体" w:eastAsia="宋体" w:cs="Times New Roman"/>
          <w:szCs w:val="24"/>
          <w14:ligatures w14:val="none"/>
        </w:rPr>
      </w:pPr>
      <w:r>
        <w:rPr>
          <w:rFonts w:hint="eastAsia" w:ascii="宋体" w:hAnsi="宋体" w:eastAsia="宋体" w:cs="Times New Roman"/>
          <w:szCs w:val="24"/>
          <w14:ligatures w14:val="none"/>
        </w:rPr>
        <w:br w:type="page"/>
      </w:r>
    </w:p>
    <w:p w14:paraId="25263F78">
      <w:pPr>
        <w:pStyle w:val="2"/>
        <w:numPr>
          <w:ilvl w:val="0"/>
          <w:numId w:val="0"/>
        </w:numPr>
        <w:spacing w:before="156" w:after="156"/>
        <w:ind w:leftChars="0"/>
        <w:jc w:val="center"/>
        <w:rPr>
          <w:rStyle w:val="21"/>
          <w:bCs w:val="0"/>
          <w:color w:val="auto"/>
          <w:highlight w:val="none"/>
        </w:rPr>
      </w:pPr>
      <w:r>
        <w:rPr>
          <w:rStyle w:val="21"/>
          <w:rFonts w:hint="eastAsia"/>
          <w:b/>
          <w:bCs/>
          <w:color w:val="auto"/>
          <w:highlight w:val="none"/>
          <w:lang w:val="en-US" w:eastAsia="zh-CN"/>
        </w:rPr>
        <w:t>1</w:t>
      </w:r>
      <w:r>
        <w:rPr>
          <w:rStyle w:val="21"/>
          <w:rFonts w:hint="eastAsia"/>
          <w:bCs w:val="0"/>
          <w:color w:val="auto"/>
          <w:highlight w:val="none"/>
          <w:lang w:val="en-US" w:eastAsia="zh-CN"/>
        </w:rPr>
        <w:t xml:space="preserve"> </w:t>
      </w:r>
      <w:r>
        <w:rPr>
          <w:rStyle w:val="21"/>
          <w:bCs w:val="0"/>
          <w:color w:val="auto"/>
          <w:highlight w:val="none"/>
        </w:rPr>
        <w:t>总  则</w:t>
      </w:r>
      <w:bookmarkEnd w:id="10"/>
      <w:bookmarkEnd w:id="11"/>
      <w:bookmarkEnd w:id="12"/>
      <w:bookmarkEnd w:id="13"/>
      <w:bookmarkEnd w:id="14"/>
      <w:bookmarkEnd w:id="15"/>
      <w:bookmarkEnd w:id="16"/>
      <w:bookmarkEnd w:id="17"/>
      <w:bookmarkEnd w:id="18"/>
    </w:p>
    <w:p w14:paraId="0627C411">
      <w:pPr>
        <w:spacing w:line="440" w:lineRule="exact"/>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1</w: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为了在胶合木空间网格结构的应用中贯彻执行国家的技术经济政策</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做到技术先进、安全适用、经济合理、确保质量、保护环境</w:t>
      </w:r>
      <w:r>
        <w:rPr>
          <w:rFonts w:ascii="Times New Roman" w:hAnsi="Times New Roman" w:eastAsia="宋体"/>
          <w:color w:val="auto"/>
          <w:sz w:val="24"/>
          <w:szCs w:val="24"/>
          <w:highlight w:val="none"/>
        </w:rPr>
        <w:t>，特制定本</w:t>
      </w:r>
      <w:r>
        <w:rPr>
          <w:rFonts w:hint="eastAsia" w:ascii="Times New Roman" w:hAnsi="Times New Roman" w:eastAsia="宋体"/>
          <w:color w:val="auto"/>
          <w:sz w:val="24"/>
          <w:szCs w:val="24"/>
          <w:highlight w:val="none"/>
          <w:lang w:val="en-US" w:eastAsia="zh-CN"/>
        </w:rPr>
        <w:t>规程</w:t>
      </w:r>
      <w:r>
        <w:rPr>
          <w:rFonts w:ascii="Times New Roman" w:hAnsi="Times New Roman" w:eastAsia="宋体"/>
          <w:color w:val="auto"/>
          <w:sz w:val="24"/>
          <w:szCs w:val="24"/>
          <w:highlight w:val="none"/>
        </w:rPr>
        <w:t>。</w:t>
      </w:r>
    </w:p>
    <w:p w14:paraId="4F9E0844">
      <w:pPr>
        <w:spacing w:line="440" w:lineRule="exact"/>
        <w:contextualSpacing/>
        <w:rPr>
          <w:rFonts w:ascii="Times New Roman" w:hAnsi="Times New Roman" w:eastAsia="宋体"/>
          <w:color w:val="auto"/>
          <w:sz w:val="24"/>
          <w:szCs w:val="24"/>
          <w:highlight w:val="none"/>
        </w:rPr>
      </w:pPr>
      <w:r>
        <w:rPr>
          <w:rFonts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2</w:t>
      </w:r>
      <w:r>
        <w:rPr>
          <w:rFonts w:ascii="Times New Roman" w:hAnsi="Times New Roman" w:eastAsia="宋体"/>
          <w:color w:val="auto"/>
          <w:sz w:val="24"/>
          <w:szCs w:val="24"/>
          <w:highlight w:val="none"/>
        </w:rPr>
        <w:t xml:space="preserve">  本</w:t>
      </w:r>
      <w:r>
        <w:rPr>
          <w:rFonts w:hint="eastAsia" w:ascii="Times New Roman" w:hAnsi="Times New Roman" w:eastAsia="宋体"/>
          <w:color w:val="auto"/>
          <w:sz w:val="24"/>
          <w:szCs w:val="24"/>
          <w:highlight w:val="none"/>
          <w:lang w:val="en-US" w:eastAsia="zh-CN"/>
        </w:rPr>
        <w:t>规程</w:t>
      </w:r>
      <w:r>
        <w:rPr>
          <w:rFonts w:ascii="Times New Roman" w:hAnsi="Times New Roman" w:eastAsia="宋体"/>
          <w:color w:val="auto"/>
          <w:sz w:val="24"/>
          <w:szCs w:val="24"/>
          <w:highlight w:val="none"/>
        </w:rPr>
        <w:t>适用于</w:t>
      </w:r>
      <w:r>
        <w:rPr>
          <w:rFonts w:hint="eastAsia" w:ascii="Times New Roman" w:hAnsi="Times New Roman" w:eastAsia="宋体"/>
          <w:color w:val="auto"/>
          <w:sz w:val="24"/>
          <w:szCs w:val="24"/>
          <w:highlight w:val="none"/>
        </w:rPr>
        <w:t>以胶合木构件为主组成的空间网格结构，包括网架结构、网壳结构、桁架结构、</w:t>
      </w:r>
      <w:r>
        <w:rPr>
          <w:rFonts w:hint="eastAsia" w:ascii="Times New Roman" w:hAnsi="Times New Roman" w:eastAsia="宋体"/>
          <w:color w:val="auto"/>
          <w:sz w:val="24"/>
          <w:szCs w:val="24"/>
          <w:highlight w:val="none"/>
          <w:lang w:val="en-US" w:eastAsia="zh-CN"/>
        </w:rPr>
        <w:t>拱结构、</w:t>
      </w:r>
      <w:r>
        <w:rPr>
          <w:rFonts w:hint="eastAsia" w:ascii="Times New Roman" w:hAnsi="Times New Roman" w:eastAsia="宋体"/>
          <w:color w:val="auto"/>
          <w:sz w:val="24"/>
          <w:szCs w:val="24"/>
          <w:highlight w:val="none"/>
        </w:rPr>
        <w:t>张弦结构等的设计、制作、安装、验收、防护和维护</w:t>
      </w:r>
      <w:r>
        <w:rPr>
          <w:rFonts w:ascii="Times New Roman" w:hAnsi="Times New Roman" w:eastAsia="宋体"/>
          <w:color w:val="auto"/>
          <w:sz w:val="24"/>
          <w:szCs w:val="24"/>
          <w:highlight w:val="none"/>
        </w:rPr>
        <w:t>。</w:t>
      </w:r>
    </w:p>
    <w:p w14:paraId="6CDACAAC">
      <w:pPr>
        <w:spacing w:line="440" w:lineRule="exact"/>
        <w:contextualSpacing/>
        <w:rPr>
          <w:rFonts w:ascii="Times New Roman" w:hAnsi="Times New Roman" w:eastAsia="宋体"/>
          <w:color w:val="auto"/>
          <w:sz w:val="24"/>
          <w:szCs w:val="24"/>
          <w:highlight w:val="none"/>
        </w:rPr>
      </w:pPr>
      <w:r>
        <w:rPr>
          <w:rFonts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 xml:space="preserve">3  </w:t>
      </w:r>
      <w:r>
        <w:rPr>
          <w:rFonts w:hint="eastAsia" w:ascii="Times New Roman" w:hAnsi="Times New Roman" w:eastAsia="宋体"/>
          <w:color w:val="auto"/>
          <w:sz w:val="24"/>
          <w:szCs w:val="24"/>
          <w:highlight w:val="none"/>
        </w:rPr>
        <w:t>胶合木空间网格结构的</w:t>
      </w:r>
      <w:r>
        <w:rPr>
          <w:rFonts w:hint="eastAsia" w:ascii="Times New Roman" w:hAnsi="Times New Roman" w:eastAsia="宋体"/>
          <w:color w:val="auto"/>
          <w:sz w:val="24"/>
          <w:szCs w:val="24"/>
          <w:highlight w:val="none"/>
          <w:lang w:val="en-US" w:eastAsia="zh-CN"/>
        </w:rPr>
        <w:t>建设</w:t>
      </w:r>
      <w:r>
        <w:rPr>
          <w:rFonts w:hint="eastAsia" w:ascii="Times New Roman" w:hAnsi="Times New Roman" w:eastAsia="宋体"/>
          <w:color w:val="auto"/>
          <w:sz w:val="24"/>
          <w:szCs w:val="24"/>
          <w:highlight w:val="none"/>
        </w:rPr>
        <w:t>除应符合本</w:t>
      </w:r>
      <w:r>
        <w:rPr>
          <w:rFonts w:hint="eastAsia" w:ascii="Times New Roman" w:hAnsi="Times New Roman" w:eastAsia="宋体"/>
          <w:color w:val="auto"/>
          <w:sz w:val="24"/>
          <w:szCs w:val="24"/>
          <w:highlight w:val="none"/>
          <w:lang w:val="en-US" w:eastAsia="zh-CN"/>
        </w:rPr>
        <w:t>规程</w:t>
      </w:r>
      <w:r>
        <w:rPr>
          <w:rFonts w:hint="eastAsia" w:ascii="Times New Roman" w:hAnsi="Times New Roman" w:eastAsia="宋体"/>
          <w:color w:val="auto"/>
          <w:sz w:val="24"/>
          <w:szCs w:val="24"/>
          <w:highlight w:val="none"/>
        </w:rPr>
        <w:t>的规定外，尚应符合国家现行</w:t>
      </w:r>
      <w:r>
        <w:rPr>
          <w:rFonts w:hint="eastAsia" w:ascii="Times New Roman" w:hAnsi="Times New Roman" w:eastAsia="宋体"/>
          <w:color w:val="auto"/>
          <w:sz w:val="24"/>
          <w:szCs w:val="24"/>
          <w:highlight w:val="none"/>
          <w:lang w:val="en-US" w:eastAsia="zh-CN"/>
        </w:rPr>
        <w:t>相关</w:t>
      </w:r>
      <w:r>
        <w:rPr>
          <w:rFonts w:hint="eastAsia" w:ascii="Times New Roman" w:hAnsi="Times New Roman" w:eastAsia="宋体"/>
          <w:color w:val="auto"/>
          <w:sz w:val="24"/>
          <w:szCs w:val="24"/>
          <w:highlight w:val="none"/>
        </w:rPr>
        <w:t>标准的规定</w:t>
      </w:r>
      <w:r>
        <w:rPr>
          <w:rFonts w:ascii="Times New Roman" w:hAnsi="Times New Roman" w:eastAsia="宋体"/>
          <w:color w:val="auto"/>
          <w:sz w:val="24"/>
          <w:szCs w:val="24"/>
          <w:highlight w:val="none"/>
        </w:rPr>
        <w:t>。</w:t>
      </w:r>
    </w:p>
    <w:p w14:paraId="5B745640">
      <w:pPr>
        <w:pStyle w:val="2"/>
        <w:numPr>
          <w:ilvl w:val="0"/>
          <w:numId w:val="0"/>
        </w:numPr>
        <w:spacing w:before="156" w:after="156"/>
        <w:ind w:left="-5" w:leftChars="0"/>
        <w:jc w:val="center"/>
        <w:rPr>
          <w:color w:val="auto"/>
          <w:highlight w:val="none"/>
        </w:rPr>
      </w:pPr>
      <w:r>
        <w:rPr>
          <w:color w:val="auto"/>
          <w:highlight w:val="none"/>
        </w:rPr>
        <w:br w:type="page"/>
      </w:r>
      <w:bookmarkStart w:id="19" w:name="_Toc395182529"/>
      <w:bookmarkStart w:id="20" w:name="_Toc5054"/>
      <w:bookmarkStart w:id="21" w:name="_Toc401559078"/>
      <w:bookmarkStart w:id="22" w:name="_Toc36484934"/>
      <w:r>
        <w:rPr>
          <w:rFonts w:hint="eastAsia"/>
          <w:b/>
          <w:bCs w:val="0"/>
          <w:color w:val="auto"/>
          <w:highlight w:val="none"/>
          <w:lang w:val="en-US" w:eastAsia="zh-CN"/>
        </w:rPr>
        <w:t>2</w:t>
      </w:r>
      <w:r>
        <w:rPr>
          <w:color w:val="auto"/>
          <w:highlight w:val="none"/>
        </w:rPr>
        <w:t>术语和符号</w:t>
      </w:r>
      <w:bookmarkEnd w:id="19"/>
      <w:bookmarkEnd w:id="20"/>
      <w:bookmarkEnd w:id="21"/>
      <w:bookmarkEnd w:id="22"/>
    </w:p>
    <w:p w14:paraId="0C7F7DC9">
      <w:pPr>
        <w:pStyle w:val="3"/>
        <w:numPr>
          <w:ilvl w:val="1"/>
          <w:numId w:val="0"/>
        </w:numPr>
        <w:spacing w:before="156" w:after="156"/>
        <w:ind w:leftChars="0"/>
        <w:jc w:val="center"/>
        <w:rPr>
          <w:color w:val="auto"/>
          <w:szCs w:val="24"/>
          <w:highlight w:val="none"/>
        </w:rPr>
      </w:pPr>
      <w:bookmarkStart w:id="23" w:name="_Toc401559079"/>
      <w:bookmarkStart w:id="24" w:name="_Toc395182530"/>
      <w:r>
        <w:rPr>
          <w:rFonts w:hint="eastAsia"/>
          <w:b/>
          <w:bCs w:val="0"/>
          <w:color w:val="auto"/>
          <w:szCs w:val="24"/>
          <w:highlight w:val="none"/>
          <w:lang w:val="en-US" w:eastAsia="zh-CN"/>
        </w:rPr>
        <w:t>2.1</w:t>
      </w:r>
      <w:r>
        <w:rPr>
          <w:b/>
          <w:bCs w:val="0"/>
          <w:color w:val="auto"/>
          <w:szCs w:val="24"/>
          <w:highlight w:val="none"/>
        </w:rPr>
        <w:t xml:space="preserve"> </w:t>
      </w:r>
      <w:bookmarkStart w:id="25" w:name="_Toc36484935"/>
      <w:bookmarkStart w:id="26" w:name="_Toc9698"/>
      <w:r>
        <w:rPr>
          <w:color w:val="auto"/>
          <w:szCs w:val="24"/>
          <w:highlight w:val="none"/>
        </w:rPr>
        <w:t>术  语</w:t>
      </w:r>
      <w:bookmarkEnd w:id="23"/>
      <w:bookmarkEnd w:id="24"/>
      <w:bookmarkEnd w:id="25"/>
      <w:bookmarkEnd w:id="26"/>
    </w:p>
    <w:p w14:paraId="5EE47FBD">
      <w:pPr>
        <w:pStyle w:val="22"/>
        <w:spacing w:line="440" w:lineRule="exact"/>
        <w:contextualSpacing/>
        <w:rPr>
          <w:rFonts w:ascii="Times New Roman" w:hAnsi="Times New Roman"/>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 xml:space="preserve">1  </w:t>
      </w:r>
      <w:r>
        <w:rPr>
          <w:rFonts w:hint="eastAsia" w:ascii="Times New Roman" w:hAnsi="Times New Roman"/>
          <w:color w:val="auto"/>
          <w:sz w:val="24"/>
          <w:szCs w:val="24"/>
          <w:highlight w:val="none"/>
        </w:rPr>
        <w:t>胶合木</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structural laminated timber（glulam）</w:t>
      </w:r>
    </w:p>
    <w:p w14:paraId="6D08295B">
      <w:pPr>
        <w:spacing w:line="440" w:lineRule="exact"/>
        <w:ind w:firstLine="480" w:firstLineChars="200"/>
        <w:contextualSpacing/>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以厚度为20mm~45mm的板材，沿顺纹方向叠层胶合而成的木制品。也称层板胶合木，或称结构用集成材。</w:t>
      </w:r>
    </w:p>
    <w:p w14:paraId="3FCB4788">
      <w:pPr>
        <w:pStyle w:val="22"/>
        <w:spacing w:line="440" w:lineRule="exact"/>
        <w:contextualSpacing/>
        <w:rPr>
          <w:rFonts w:ascii="Times New Roman" w:hAnsi="Times New Roman"/>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2</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空间网格结构</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space frame，space latticed structure</w:t>
      </w:r>
    </w:p>
    <w:p w14:paraId="1C8A3005">
      <w:pPr>
        <w:spacing w:line="440" w:lineRule="exact"/>
        <w:ind w:firstLine="480" w:firstLineChars="200"/>
        <w:contextualSpacing/>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按一定规律布置的杆件、构件通过节点连接而形成的空间杆系结构，包括网架、网壳以及桁架等</w:t>
      </w:r>
      <w:r>
        <w:rPr>
          <w:rFonts w:ascii="Times New Roman" w:hAnsi="Times New Roman" w:eastAsia="宋体"/>
          <w:color w:val="auto"/>
          <w:sz w:val="24"/>
          <w:szCs w:val="24"/>
          <w:highlight w:val="none"/>
        </w:rPr>
        <w:t>。</w:t>
      </w:r>
    </w:p>
    <w:p w14:paraId="4E9254BE">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hint="eastAsia" w:ascii="Times New Roman" w:hAnsi="Times New Roman"/>
          <w:b/>
          <w:color w:val="auto"/>
          <w:sz w:val="24"/>
          <w:szCs w:val="24"/>
          <w:highlight w:val="none"/>
        </w:rPr>
        <w:t>3</w:t>
      </w:r>
      <w:r>
        <w:rPr>
          <w:rFonts w:hint="eastAsia" w:ascii="Times New Roman" w:hAnsi="Times New Roman" w:eastAsia="宋体"/>
          <w:color w:val="auto"/>
          <w:sz w:val="24"/>
          <w:szCs w:val="24"/>
          <w:highlight w:val="none"/>
        </w:rPr>
        <w:t xml:space="preserve">  网架  space truss，space grid</w:t>
      </w:r>
    </w:p>
    <w:p w14:paraId="0B12ADE2">
      <w:pPr>
        <w:spacing w:line="440" w:lineRule="exact"/>
        <w:ind w:firstLine="480" w:firstLineChars="200"/>
        <w:contextualSpacing/>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按一定规律布置的杆件通过节点连接而形成的平板型或微曲面型空间杆系结构，主要承受整体弯曲内力。</w:t>
      </w:r>
    </w:p>
    <w:p w14:paraId="046CDD92">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hint="eastAsia" w:ascii="Times New Roman" w:hAnsi="Times New Roman"/>
          <w:b/>
          <w:color w:val="auto"/>
          <w:sz w:val="24"/>
          <w:szCs w:val="24"/>
          <w:highlight w:val="none"/>
        </w:rPr>
        <w:t>4</w:t>
      </w:r>
      <w:r>
        <w:rPr>
          <w:rFonts w:hint="eastAsia" w:ascii="Times New Roman" w:hAnsi="Times New Roman" w:eastAsia="宋体"/>
          <w:color w:val="auto"/>
          <w:sz w:val="24"/>
          <w:szCs w:val="24"/>
          <w:highlight w:val="none"/>
        </w:rPr>
        <w:t xml:space="preserve">  网壳  latticed shell，reticulated shell</w:t>
      </w:r>
    </w:p>
    <w:p w14:paraId="078EEC92">
      <w:pPr>
        <w:spacing w:line="440" w:lineRule="exact"/>
        <w:ind w:firstLine="480" w:firstLineChars="200"/>
        <w:contextualSpacing/>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按一定规律布置的杆件通过节点连接而形成的曲面状空间杆系或梁系结构，主要承受整体薄膜内力。</w:t>
      </w:r>
    </w:p>
    <w:p w14:paraId="27FB4C1C">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hint="eastAsia" w:ascii="Times New Roman" w:hAnsi="Times New Roman"/>
          <w:b/>
          <w:color w:val="auto"/>
          <w:sz w:val="24"/>
          <w:szCs w:val="24"/>
          <w:highlight w:val="none"/>
        </w:rPr>
        <w:t>5</w:t>
      </w:r>
      <w:r>
        <w:rPr>
          <w:rFonts w:hint="eastAsia" w:ascii="Times New Roman" w:hAnsi="Times New Roman" w:eastAsia="宋体"/>
          <w:color w:val="auto"/>
          <w:sz w:val="24"/>
          <w:szCs w:val="24"/>
          <w:highlight w:val="none"/>
        </w:rPr>
        <w:t xml:space="preserve">  桁架  truss</w:t>
      </w:r>
    </w:p>
    <w:p w14:paraId="320F458F">
      <w:pPr>
        <w:spacing w:line="440" w:lineRule="exact"/>
        <w:ind w:firstLine="480" w:firstLineChars="200"/>
        <w:contextualSpacing/>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由上弦、腹杆与下弦构成的格构式结构。</w:t>
      </w:r>
    </w:p>
    <w:p w14:paraId="031EE44A">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hint="eastAsia" w:ascii="Times New Roman" w:hAnsi="Times New Roman"/>
          <w:b/>
          <w:color w:val="auto"/>
          <w:sz w:val="24"/>
          <w:szCs w:val="24"/>
          <w:highlight w:val="none"/>
          <w:lang w:val="en-US" w:eastAsia="zh-CN"/>
        </w:rPr>
        <w:t>6</w:t>
      </w:r>
      <w:r>
        <w:rPr>
          <w:rFonts w:hint="eastAsia" w:ascii="Times New Roman" w:hAnsi="Times New Roman" w:eastAsia="宋体"/>
          <w:color w:val="auto"/>
          <w:sz w:val="24"/>
          <w:szCs w:val="24"/>
          <w:highlight w:val="none"/>
        </w:rPr>
        <w:t xml:space="preserve">  张弦结构 structure with tensioning chord</w:t>
      </w:r>
    </w:p>
    <w:p w14:paraId="2799E11F">
      <w:pPr>
        <w:spacing w:line="440" w:lineRule="exact"/>
        <w:ind w:firstLine="480" w:firstLineChars="200"/>
        <w:contextualSpacing/>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由上弦刚性结构或构件与下弦拉索以及上下弦之间撑杆组成的结构体系。</w:t>
      </w:r>
    </w:p>
    <w:p w14:paraId="3396726C">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ascii="Times New Roman" w:hAnsi="Times New Roman"/>
          <w:b/>
          <w:color w:val="auto"/>
          <w:sz w:val="24"/>
          <w:szCs w:val="24"/>
          <w:highlight w:val="none"/>
        </w:rPr>
        <w:sym w:font="Symbol" w:char="F020"/>
      </w:r>
      <w:r>
        <w:rPr>
          <w:rFonts w:hint="eastAsia" w:ascii="Times New Roman" w:hAnsi="Times New Roman"/>
          <w:b/>
          <w:color w:val="auto"/>
          <w:sz w:val="24"/>
          <w:szCs w:val="24"/>
          <w:highlight w:val="none"/>
          <w:lang w:val="en-US" w:eastAsia="zh-CN"/>
        </w:rPr>
        <w:t>7</w:t>
      </w:r>
      <w:r>
        <w:rPr>
          <w:rFonts w:hint="eastAsia" w:ascii="Times New Roman" w:hAnsi="Times New Roman" w:eastAsia="宋体"/>
          <w:color w:val="auto"/>
          <w:sz w:val="24"/>
          <w:szCs w:val="24"/>
          <w:highlight w:val="none"/>
        </w:rPr>
        <w:t xml:space="preserve">  销式节点  </w:t>
      </w:r>
      <w:r>
        <w:rPr>
          <w:rFonts w:ascii="Times New Roman" w:hAnsi="Times New Roman" w:eastAsia="宋体"/>
          <w:color w:val="auto"/>
          <w:sz w:val="24"/>
          <w:szCs w:val="24"/>
          <w:highlight w:val="none"/>
        </w:rPr>
        <w:t>dowel-type fasteners</w:t>
      </w:r>
    </w:p>
    <w:p w14:paraId="68EC6F3F">
      <w:pPr>
        <w:spacing w:line="440" w:lineRule="exact"/>
        <w:ind w:firstLine="480" w:firstLineChars="200"/>
        <w:contextualSpacing/>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指采用销轴类紧固件将被连接的构件连成一体的连接方式。销轴类紧固件包括螺栓、销、六角头木螺钉、圆钉和螺纹钉。</w:t>
      </w:r>
    </w:p>
    <w:p w14:paraId="4A26393B">
      <w:pPr>
        <w:spacing w:line="440" w:lineRule="exact"/>
        <w:contextualSpacing/>
        <w:rPr>
          <w:rFonts w:ascii="Times New Roman" w:hAnsi="Times New Roman" w:eastAsia="宋体"/>
          <w:color w:val="auto"/>
          <w:sz w:val="24"/>
          <w:szCs w:val="24"/>
          <w:highlight w:val="none"/>
        </w:rPr>
      </w:pPr>
      <w:r>
        <w:rPr>
          <w:rFonts w:ascii="Times New Roman" w:hAnsi="Times New Roman"/>
          <w:b/>
          <w:color w:val="auto"/>
          <w:sz w:val="24"/>
          <w:szCs w:val="24"/>
          <w:highlight w:val="none"/>
        </w:rPr>
        <w:t>2.</w:t>
      </w:r>
      <w:r>
        <w:rPr>
          <w:rFonts w:ascii="Times New Roman" w:hAnsi="Times New Roman"/>
          <w:b/>
          <w:color w:val="auto"/>
          <w:sz w:val="24"/>
          <w:szCs w:val="24"/>
          <w:highlight w:val="none"/>
        </w:rPr>
        <w:sym w:font="Symbol" w:char="F020"/>
      </w:r>
      <w:r>
        <w:rPr>
          <w:rFonts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8</w:t>
      </w:r>
      <w:r>
        <w:rPr>
          <w:rFonts w:hint="eastAsia" w:ascii="Times New Roman" w:hAnsi="Times New Roman" w:eastAsia="宋体"/>
          <w:color w:val="auto"/>
          <w:sz w:val="24"/>
          <w:szCs w:val="24"/>
          <w:highlight w:val="none"/>
        </w:rPr>
        <w:t xml:space="preserve">  植筋节点  </w:t>
      </w:r>
      <w:r>
        <w:rPr>
          <w:rFonts w:ascii="Times New Roman" w:hAnsi="Times New Roman" w:eastAsia="宋体"/>
          <w:color w:val="auto"/>
          <w:sz w:val="24"/>
          <w:szCs w:val="24"/>
          <w:highlight w:val="none"/>
        </w:rPr>
        <w:t>Bonded-in rod connector</w:t>
      </w:r>
    </w:p>
    <w:p w14:paraId="6A06FFAA">
      <w:pPr>
        <w:spacing w:line="440" w:lineRule="exact"/>
        <w:ind w:firstLine="480" w:firstLineChars="200"/>
        <w:contextualSpacing/>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指在胶合木中预先钻孔，将带肋钢筋或螺杆等置入孔内，并采用结构胶黏剂灌注形成胶结锚固，通过钢杆与木材之间的粘结作用传递内力的连接方式。</w:t>
      </w:r>
    </w:p>
    <w:p w14:paraId="06F741E8">
      <w:pPr>
        <w:pStyle w:val="3"/>
        <w:numPr>
          <w:ilvl w:val="1"/>
          <w:numId w:val="0"/>
        </w:numPr>
        <w:spacing w:before="156" w:after="156"/>
        <w:ind w:leftChars="0"/>
        <w:jc w:val="center"/>
        <w:rPr>
          <w:color w:val="auto"/>
          <w:szCs w:val="24"/>
          <w:highlight w:val="none"/>
        </w:rPr>
      </w:pPr>
      <w:bookmarkStart w:id="27" w:name="_Toc27805"/>
      <w:r>
        <w:rPr>
          <w:rFonts w:hint="eastAsia"/>
          <w:b/>
          <w:bCs w:val="0"/>
          <w:color w:val="auto"/>
          <w:szCs w:val="24"/>
          <w:highlight w:val="none"/>
          <w:lang w:val="en-US" w:eastAsia="zh-CN"/>
        </w:rPr>
        <w:t>2.2</w:t>
      </w:r>
      <w:r>
        <w:rPr>
          <w:rFonts w:hint="eastAsia"/>
          <w:color w:val="auto"/>
          <w:szCs w:val="24"/>
          <w:highlight w:val="none"/>
          <w:lang w:val="en-US" w:eastAsia="zh-CN"/>
        </w:rPr>
        <w:t xml:space="preserve"> </w:t>
      </w:r>
      <w:r>
        <w:rPr>
          <w:rFonts w:hint="eastAsia"/>
          <w:color w:val="auto"/>
          <w:szCs w:val="24"/>
          <w:highlight w:val="none"/>
        </w:rPr>
        <w:t>符  号</w:t>
      </w:r>
      <w:bookmarkEnd w:id="27"/>
    </w:p>
    <w:p w14:paraId="57ED2A06">
      <w:pPr>
        <w:spacing w:line="440" w:lineRule="exact"/>
        <w:contextualSpacing/>
        <w:rPr>
          <w:rFonts w:ascii="Times New Roman" w:hAnsi="Times New Roman"/>
          <w:bCs/>
          <w:color w:val="auto"/>
          <w:sz w:val="24"/>
          <w:szCs w:val="24"/>
          <w:highlight w:val="none"/>
        </w:rPr>
      </w:pPr>
      <w:r>
        <w:rPr>
          <w:rFonts w:hint="eastAsia" w:ascii="Times New Roman" w:hAnsi="Times New Roman"/>
          <w:b/>
          <w:color w:val="auto"/>
          <w:sz w:val="24"/>
          <w:szCs w:val="24"/>
          <w:highlight w:val="none"/>
        </w:rPr>
        <w:t xml:space="preserve">2.2.1 </w:t>
      </w:r>
      <w:r>
        <w:rPr>
          <w:rFonts w:hint="eastAsia" w:ascii="Times New Roman" w:hAnsi="Times New Roman"/>
          <w:bCs/>
          <w:color w:val="auto"/>
          <w:sz w:val="24"/>
          <w:szCs w:val="24"/>
          <w:highlight w:val="none"/>
        </w:rPr>
        <w:t>作用、作用效应与响应</w:t>
      </w:r>
    </w:p>
    <w:p w14:paraId="36076537">
      <w:pPr>
        <w:pStyle w:val="4"/>
        <w:spacing w:line="440" w:lineRule="exact"/>
        <w:ind w:firstLine="482"/>
        <w:rPr>
          <w:color w:val="auto"/>
          <w:sz w:val="24"/>
          <w:highlight w:val="none"/>
        </w:rPr>
      </w:pPr>
      <w:r>
        <w:rPr>
          <w:b/>
          <w:bCs/>
          <w:i/>
          <w:iCs/>
          <w:color w:val="auto"/>
          <w:sz w:val="24"/>
          <w:highlight w:val="none"/>
        </w:rPr>
        <w:t>F</w:t>
      </w:r>
      <w:r>
        <w:rPr>
          <w:rFonts w:hint="eastAsia"/>
          <w:b/>
          <w:bCs/>
          <w:i/>
          <w:iCs/>
          <w:color w:val="auto"/>
          <w:sz w:val="24"/>
          <w:highlight w:val="none"/>
        </w:rPr>
        <w:t xml:space="preserve"> </w:t>
      </w:r>
      <w:r>
        <w:rPr>
          <w:color w:val="auto"/>
          <w:sz w:val="24"/>
          <w:highlight w:val="none"/>
        </w:rPr>
        <w:t>——</w:t>
      </w:r>
      <w:r>
        <w:rPr>
          <w:rFonts w:hint="eastAsia"/>
          <w:color w:val="auto"/>
          <w:sz w:val="24"/>
          <w:highlight w:val="none"/>
        </w:rPr>
        <w:t xml:space="preserve"> </w:t>
      </w:r>
      <w:r>
        <w:rPr>
          <w:color w:val="auto"/>
          <w:sz w:val="24"/>
          <w:highlight w:val="none"/>
        </w:rPr>
        <w:t>空间网格结构节点荷载向量；</w:t>
      </w:r>
    </w:p>
    <w:p w14:paraId="0DAF0D3F">
      <w:pPr>
        <w:pStyle w:val="4"/>
        <w:spacing w:line="440" w:lineRule="exact"/>
        <w:ind w:firstLine="482"/>
        <w:rPr>
          <w:color w:val="auto"/>
          <w:sz w:val="24"/>
          <w:highlight w:val="none"/>
        </w:rPr>
      </w:pPr>
      <m:oMath>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sty m:val="p"/>
              </m:rPr>
              <w:rPr>
                <w:rFonts w:hint="default" w:ascii="Cambria Math" w:hAnsi="Cambria Math" w:cs="Times New Roman"/>
                <w:color w:val="auto"/>
                <w:kern w:val="2"/>
                <w:sz w:val="24"/>
                <w:szCs w:val="28"/>
                <w:highlight w:val="none"/>
                <w:lang w:val="en-US" w:eastAsia="zh-CN" w:bidi="ar-SA"/>
                <w14:ligatures w14:val="none"/>
              </w:rPr>
              <m:t>v,Ed</m:t>
            </m:r>
            <m:ctrlPr>
              <w:rPr>
                <w:rFonts w:ascii="Cambria Math" w:hAnsi="Cambria Math" w:cs="Times New Roman"/>
                <w:i/>
                <w:color w:val="auto"/>
                <w:kern w:val="2"/>
                <w:sz w:val="24"/>
                <w:szCs w:val="28"/>
                <w:highlight w:val="none"/>
                <w:lang w:val="en-US" w:bidi="ar-SA"/>
                <w14:ligatures w14:val="none"/>
              </w:rPr>
            </m:ctrlPr>
          </m:sub>
        </m:sSub>
      </m:oMath>
      <w:r>
        <w:rPr>
          <w:rFonts w:ascii="Times New Roman" w:hAnsi="Times New Roman" w:eastAsia="宋体" w:cs="Times New Roman"/>
          <w:color w:val="auto"/>
          <w:kern w:val="2"/>
          <w:sz w:val="24"/>
          <w:szCs w:val="22"/>
          <w:highlight w:val="none"/>
          <w:lang w:val="en-US" w:eastAsia="zh-CN" w:bidi="ar-SA"/>
          <w14:ligatures w14:val="none"/>
        </w:rPr>
        <w:t>——</w:t>
      </w:r>
      <w:r>
        <w:rPr>
          <w:rFonts w:hint="eastAsia" w:ascii="Times New Roman" w:hAnsi="Times New Roman" w:eastAsia="宋体" w:cs="Times New Roman"/>
          <w:color w:val="auto"/>
          <w:kern w:val="2"/>
          <w:sz w:val="24"/>
          <w:szCs w:val="28"/>
          <w:highlight w:val="none"/>
          <w:lang w:val="en-US" w:eastAsia="zh-CN" w:bidi="ar-SA"/>
          <w14:ligatures w14:val="none"/>
        </w:rPr>
        <w:t>自攻螺钉所受侧向荷载设计值</w:t>
      </w:r>
      <w:r>
        <w:rPr>
          <w:rFonts w:hint="eastAsia" w:cs="Times New Roman"/>
          <w:color w:val="auto"/>
          <w:kern w:val="2"/>
          <w:sz w:val="24"/>
          <w:szCs w:val="28"/>
          <w:highlight w:val="none"/>
          <w:lang w:val="en-US" w:eastAsia="zh-CN" w:bidi="ar-SA"/>
          <w14:ligatures w14:val="none"/>
        </w:rPr>
        <w:t>；</w:t>
      </w:r>
    </w:p>
    <w:p w14:paraId="223A4CD5">
      <w:pPr>
        <w:pStyle w:val="4"/>
        <w:spacing w:line="440" w:lineRule="exact"/>
        <w:ind w:firstLine="482"/>
        <w:rPr>
          <w:color w:val="auto"/>
          <w:sz w:val="24"/>
          <w:highlight w:val="none"/>
        </w:rPr>
      </w:pPr>
      <m:oMath>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nor/>
                <m:sty m:val="p"/>
              </m:rPr>
              <w:rPr>
                <w:rFonts w:hint="default" w:ascii="TeX Gyre Termes Math" w:hAnsi="TeX Gyre Termes Math" w:cs="TeX Gyre Termes Math"/>
                <w:b w:val="0"/>
                <w:i w:val="0"/>
                <w:color w:val="auto"/>
                <w:sz w:val="24"/>
                <w:szCs w:val="24"/>
                <w:highlight w:val="none"/>
              </w:rPr>
              <m:t>ax,</m:t>
            </m:r>
            <m:r>
              <m:rPr/>
              <w:rPr>
                <w:rFonts w:hint="default" w:ascii="TeX Gyre Termes Math" w:hAnsi="TeX Gyre Termes Math" w:cs="TeX Gyre Termes Math"/>
                <w:color w:val="auto"/>
                <w:highlight w:val="none"/>
              </w:rPr>
              <m:t>α</m:t>
            </m:r>
            <m:r>
              <m:rPr>
                <m:nor/>
                <m:sty m:val="p"/>
              </m:rPr>
              <w:rPr>
                <w:rFonts w:hint="default" w:ascii="TeX Gyre Termes Math" w:hAnsi="TeX Gyre Termes Math" w:cs="TeX Gyre Termes Math"/>
                <w:b w:val="0"/>
                <w:i w:val="0"/>
                <w:color w:val="auto"/>
                <w:sz w:val="24"/>
                <w:szCs w:val="24"/>
                <w:highlight w:val="none"/>
              </w:rPr>
              <m:t>,</m:t>
            </m:r>
            <m:r>
              <m:rPr>
                <m:nor/>
                <m:sty m:val="p"/>
              </m:rPr>
              <w:rPr>
                <w:rFonts w:hint="default" w:ascii="TeX Gyre Termes Math" w:hAnsi="TeX Gyre Termes Math" w:cs="TeX Gyre Termes Math"/>
                <w:b w:val="0"/>
                <w:i w:val="0"/>
                <w:color w:val="auto"/>
                <w:sz w:val="24"/>
                <w:szCs w:val="24"/>
                <w:highlight w:val="none"/>
                <w:lang w:val="en-US" w:eastAsia="zh-CN"/>
              </w:rPr>
              <m:t>Ed</m:t>
            </m:r>
            <m:ctrlPr>
              <w:rPr>
                <w:rFonts w:ascii="Cambria Math" w:hAnsi="Cambria Math" w:cs="Times New Roman"/>
                <w:i/>
                <w:color w:val="auto"/>
                <w:kern w:val="2"/>
                <w:sz w:val="24"/>
                <w:szCs w:val="28"/>
                <w:highlight w:val="none"/>
                <w:lang w:val="en-US" w:bidi="ar-SA"/>
                <w14:ligatures w14:val="none"/>
              </w:rPr>
            </m:ctrlPr>
          </m:sub>
        </m:sSub>
      </m:oMath>
      <w:r>
        <w:rPr>
          <w:rFonts w:ascii="Times New Roman" w:hAnsi="Times New Roman" w:eastAsia="宋体" w:cs="Times New Roman"/>
          <w:color w:val="auto"/>
          <w:kern w:val="2"/>
          <w:sz w:val="24"/>
          <w:szCs w:val="22"/>
          <w:highlight w:val="none"/>
          <w:lang w:val="en-US" w:eastAsia="zh-CN" w:bidi="ar-SA"/>
          <w14:ligatures w14:val="none"/>
        </w:rPr>
        <w:t>——</w:t>
      </w:r>
      <w:r>
        <w:rPr>
          <w:rFonts w:hint="eastAsia" w:ascii="Times New Roman" w:hAnsi="Times New Roman" w:eastAsia="宋体" w:cs="Times New Roman"/>
          <w:color w:val="auto"/>
          <w:kern w:val="2"/>
          <w:sz w:val="24"/>
          <w:szCs w:val="28"/>
          <w:highlight w:val="none"/>
          <w:lang w:val="en-US" w:eastAsia="zh-CN" w:bidi="ar-SA"/>
          <w14:ligatures w14:val="none"/>
        </w:rPr>
        <w:t>自攻螺钉所受轴向荷载设计值</w:t>
      </w:r>
      <w:r>
        <w:rPr>
          <w:rFonts w:hint="eastAsia" w:cs="Times New Roman"/>
          <w:color w:val="auto"/>
          <w:kern w:val="2"/>
          <w:sz w:val="24"/>
          <w:szCs w:val="28"/>
          <w:highlight w:val="none"/>
          <w:lang w:val="en-US" w:eastAsia="zh-CN" w:bidi="ar-SA"/>
          <w14:ligatures w14:val="none"/>
        </w:rPr>
        <w:t>；</w:t>
      </w:r>
    </w:p>
    <w:p w14:paraId="7FDCE9F6">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auto"/>
          <w:sz w:val="24"/>
          <w:highlight w:val="none"/>
        </w:rPr>
      </w:pPr>
      <m:oMath>
        <m:sSub>
          <m:sSubPr>
            <m:ctrlPr>
              <w:rPr>
                <w:rFonts w:ascii="Cambria Math" w:hAnsi="Cambria Math"/>
                <w:i/>
                <w:color w:val="auto"/>
                <w:sz w:val="24"/>
                <w:highlight w:val="none"/>
              </w:rPr>
            </m:ctrlPr>
          </m:sSubPr>
          <m:e>
            <m:acc>
              <m:accPr>
                <m:chr m:val="̅"/>
                <m:ctrlPr>
                  <w:rPr>
                    <w:rFonts w:ascii="Cambria Math" w:hAnsi="Cambria Math"/>
                    <w:i/>
                    <w:color w:val="auto"/>
                    <w:sz w:val="24"/>
                    <w:highlight w:val="none"/>
                  </w:rPr>
                </m:ctrlPr>
              </m:accPr>
              <m:e>
                <m:r>
                  <m:rPr/>
                  <w:rPr>
                    <w:rFonts w:ascii="Cambria Math" w:hAnsi="Cambria Math"/>
                    <w:color w:val="auto"/>
                    <w:sz w:val="24"/>
                    <w:highlight w:val="none"/>
                  </w:rPr>
                  <m:t>N</m:t>
                </m:r>
                <m:ctrlPr>
                  <w:rPr>
                    <w:rFonts w:ascii="Cambria Math" w:hAnsi="Cambria Math"/>
                    <w:i/>
                    <w:color w:val="auto"/>
                    <w:sz w:val="24"/>
                    <w:highlight w:val="none"/>
                  </w:rPr>
                </m:ctrlPr>
              </m:e>
            </m:acc>
            <m:ctrlPr>
              <w:rPr>
                <w:rFonts w:ascii="Cambria Math" w:hAnsi="Cambria Math"/>
                <w:i/>
                <w:color w:val="auto"/>
                <w:sz w:val="24"/>
                <w:highlight w:val="none"/>
              </w:rPr>
            </m:ctrlPr>
          </m:e>
          <m:sub>
            <m:r>
              <m:rPr/>
              <w:rPr>
                <w:rFonts w:ascii="Cambria Math" w:hAnsi="Cambria Math"/>
                <w:color w:val="auto"/>
                <w:sz w:val="24"/>
                <w:highlight w:val="none"/>
              </w:rPr>
              <m:t>ij</m:t>
            </m:r>
            <m:ctrlPr>
              <w:rPr>
                <w:rFonts w:ascii="Cambria Math" w:hAnsi="Cambria Math"/>
                <w:i/>
                <w:color w:val="auto"/>
                <w:sz w:val="24"/>
                <w:highlight w:val="none"/>
              </w:rPr>
            </m:ctrlPr>
          </m:sub>
        </m:sSub>
      </m:oMath>
      <w:r>
        <w:rPr>
          <w:rFonts w:hint="eastAsia" w:hAnsi="Cambria Math"/>
          <w:color w:val="auto"/>
          <w:sz w:val="24"/>
          <w:highlight w:val="none"/>
        </w:rPr>
        <w:t xml:space="preserve"> </w:t>
      </w:r>
      <w:r>
        <w:rPr>
          <w:color w:val="auto"/>
          <w:sz w:val="24"/>
          <w:highlight w:val="none"/>
        </w:rPr>
        <w:t>——</w:t>
      </w:r>
      <w:r>
        <w:rPr>
          <w:rFonts w:hint="eastAsia"/>
          <w:color w:val="auto"/>
          <w:sz w:val="24"/>
          <w:highlight w:val="none"/>
        </w:rPr>
        <w:t xml:space="preserve"> </w:t>
      </w:r>
      <w:r>
        <w:rPr>
          <w:color w:val="auto"/>
          <w:sz w:val="24"/>
          <w:highlight w:val="none"/>
        </w:rPr>
        <w:t>温度变化等效荷载作用下的杆件内力</w:t>
      </w:r>
      <w:r>
        <w:rPr>
          <w:rFonts w:hint="eastAsia"/>
          <w:color w:val="auto"/>
          <w:sz w:val="24"/>
          <w:highlight w:val="none"/>
        </w:rPr>
        <w:t>；</w:t>
      </w:r>
    </w:p>
    <w:p w14:paraId="6EA5EA4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color w:val="auto"/>
          <w:sz w:val="24"/>
          <w:szCs w:val="24"/>
          <w:highlight w:val="none"/>
        </w:rPr>
      </w:pPr>
      <w:r>
        <w:rPr>
          <w:rFonts w:ascii="Times New Roman" w:hAnsi="Times New Roman" w:eastAsia="宋体" w:cs="Times New Roman"/>
          <w:b/>
          <w:bCs/>
          <w:i/>
          <w:iCs/>
          <w:color w:val="auto"/>
          <w:kern w:val="2"/>
          <w:sz w:val="24"/>
          <w:szCs w:val="24"/>
          <w:lang w:val="en-US" w:eastAsia="zh-CN" w:bidi="ar-SA"/>
          <w14:ligatures w14:val="none"/>
        </w:rPr>
        <w:t>U</w:t>
      </w:r>
      <w:r>
        <w:rPr>
          <w:rFonts w:hint="eastAsia" w:ascii="Times New Roman" w:hAnsi="Times New Roman" w:eastAsia="宋体" w:cs="Times New Roman"/>
          <w:b/>
          <w:bCs/>
          <w:i/>
          <w:iCs/>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空间网格结构节点位移向量</w:t>
      </w:r>
      <w:r>
        <w:rPr>
          <w:rFonts w:hint="eastAsia" w:ascii="Times New Roman" w:hAnsi="Times New Roman" w:eastAsia="宋体" w:cs="Times New Roman"/>
          <w:color w:val="auto"/>
          <w:sz w:val="24"/>
          <w:szCs w:val="24"/>
          <w:highlight w:val="none"/>
        </w:rPr>
        <w:t>；</w:t>
      </w:r>
    </w:p>
    <w:p w14:paraId="5138AFBF">
      <w:pPr>
        <w:pStyle w:val="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olor w:val="auto"/>
          <w:lang w:eastAsia="zh-CN"/>
        </w:rPr>
      </w:pPr>
      <w:r>
        <w:rPr>
          <w:rFonts w:hint="eastAsia" w:ascii="Times New Roman" w:hAnsi="Times New Roman" w:eastAsia="宋体" w:cs="Times New Roman"/>
          <w:i/>
          <w:iCs/>
          <w:color w:val="auto"/>
          <w:kern w:val="2"/>
          <w:sz w:val="24"/>
          <w:szCs w:val="22"/>
          <w:lang w:val="en-US" w:eastAsia="zh-CN" w:bidi="ar-SA"/>
          <w14:ligatures w14:val="none"/>
        </w:rPr>
        <w:t>Z</w:t>
      </w:r>
      <w:r>
        <w:rPr>
          <w:rFonts w:hint="eastAsia" w:cs="Times New Roman"/>
          <w:i/>
          <w:iCs/>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w:t>
      </w:r>
      <w:r>
        <w:rPr>
          <w:rFonts w:hint="eastAsia" w:cs="Times New Roman"/>
          <w:color w:val="auto"/>
          <w:kern w:val="2"/>
          <w:sz w:val="24"/>
          <w:szCs w:val="22"/>
          <w:lang w:val="en-US" w:eastAsia="zh-CN" w:bidi="ar-SA"/>
          <w14:ligatures w14:val="none"/>
        </w:rPr>
        <w:t>受剪</w:t>
      </w:r>
      <w:r>
        <w:rPr>
          <w:rFonts w:hint="eastAsia" w:ascii="Times New Roman" w:hAnsi="Times New Roman" w:eastAsia="宋体" w:cs="Times New Roman"/>
          <w:color w:val="auto"/>
          <w:kern w:val="2"/>
          <w:sz w:val="24"/>
          <w:szCs w:val="22"/>
          <w:lang w:val="en-US" w:eastAsia="zh-CN" w:bidi="ar-SA"/>
          <w14:ligatures w14:val="none"/>
        </w:rPr>
        <w:t>承载力参考设计值</w:t>
      </w:r>
      <w:r>
        <w:rPr>
          <w:rFonts w:hint="eastAsia" w:cs="Times New Roman"/>
          <w:color w:val="auto"/>
          <w:kern w:val="2"/>
          <w:sz w:val="24"/>
          <w:szCs w:val="22"/>
          <w:lang w:val="en-US" w:eastAsia="zh-CN" w:bidi="ar-SA"/>
          <w14:ligatures w14:val="none"/>
        </w:rPr>
        <w:t>。</w:t>
      </w:r>
    </w:p>
    <w:p w14:paraId="28348D5C">
      <w:pPr>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ascii="Times New Roman" w:hAnsi="Times New Roman"/>
          <w:bCs/>
          <w:color w:val="auto"/>
          <w:sz w:val="24"/>
          <w:szCs w:val="24"/>
          <w:highlight w:val="none"/>
        </w:rPr>
      </w:pPr>
      <w:r>
        <w:rPr>
          <w:rFonts w:hint="eastAsia" w:ascii="Times New Roman" w:hAnsi="Times New Roman"/>
          <w:b/>
          <w:color w:val="auto"/>
          <w:sz w:val="24"/>
          <w:szCs w:val="24"/>
          <w:highlight w:val="none"/>
        </w:rPr>
        <w:t xml:space="preserve">2.2.2 </w:t>
      </w:r>
      <w:r>
        <w:rPr>
          <w:rFonts w:hint="eastAsia" w:ascii="Times New Roman" w:hAnsi="Times New Roman"/>
          <w:bCs/>
          <w:color w:val="auto"/>
          <w:sz w:val="24"/>
          <w:szCs w:val="24"/>
          <w:highlight w:val="none"/>
        </w:rPr>
        <w:t>材料性能</w:t>
      </w:r>
    </w:p>
    <w:p w14:paraId="54BAF6B8">
      <w:pPr>
        <w:pStyle w:val="4"/>
        <w:spacing w:line="440" w:lineRule="exact"/>
        <w:ind w:left="2460" w:leftChars="200" w:hanging="2040" w:hangingChars="850"/>
        <w:rPr>
          <w:rFonts w:hint="default" w:hAnsi="TeX Gyre Termes Math" w:cs="TeX Gyre Termes Math"/>
          <w:i w:val="0"/>
          <w:color w:val="auto"/>
        </w:rPr>
      </w:pPr>
      <m:oMath>
        <m:sSub>
          <m:sSubPr>
            <m:ctrlPr>
              <w:rPr>
                <w:rFonts w:ascii="Cambria Math" w:hAnsi="Cambria Math"/>
                <w:color w:val="auto"/>
                <w:sz w:val="24"/>
                <w:szCs w:val="28"/>
              </w:rPr>
            </m:ctrlPr>
          </m:sSubPr>
          <m:e>
            <m:r>
              <m:rPr/>
              <w:rPr>
                <w:rFonts w:ascii="Cambria Math" w:hAnsi="Cambria Math"/>
                <w:color w:val="auto"/>
                <w:sz w:val="24"/>
                <w:szCs w:val="28"/>
              </w:rPr>
              <m:t>F</m:t>
            </m:r>
            <m:ctrlPr>
              <w:rPr>
                <w:rFonts w:ascii="Cambria Math" w:hAnsi="Cambria Math"/>
                <w:color w:val="auto"/>
                <w:sz w:val="24"/>
                <w:szCs w:val="28"/>
              </w:rPr>
            </m:ctrlPr>
          </m:e>
          <m:sub>
            <m:r>
              <m:rPr>
                <m:sty m:val="p"/>
              </m:rPr>
              <w:rPr>
                <w:rFonts w:ascii="Cambria Math" w:hAnsi="Cambria Math"/>
                <w:color w:val="auto"/>
                <w:sz w:val="24"/>
                <w:szCs w:val="28"/>
              </w:rPr>
              <m:t>ax,d</m:t>
            </m:r>
            <m:ctrlPr>
              <w:rPr>
                <w:rFonts w:ascii="Cambria Math" w:hAnsi="Cambria Math"/>
                <w:color w:val="auto"/>
                <w:sz w:val="24"/>
                <w:szCs w:val="28"/>
              </w:rPr>
            </m:ctrlPr>
          </m:sub>
        </m:sSub>
      </m:oMath>
      <w:r>
        <w:rPr>
          <w:rFonts w:hint="eastAsia" w:hAnsi="Cambria Math"/>
          <w:i w:val="0"/>
          <w:color w:val="auto"/>
          <w:sz w:val="24"/>
          <w:szCs w:val="28"/>
          <w:lang w:val="en-US" w:eastAsia="zh-CN"/>
        </w:rPr>
        <w:t xml:space="preserve"> </w:t>
      </w:r>
      <w:r>
        <w:rPr>
          <w:rFonts w:ascii="Times New Roman" w:hAnsi="Times New Roman" w:eastAsia="宋体" w:cs="Times New Roman"/>
          <w:color w:val="auto"/>
          <w:kern w:val="2"/>
          <w:sz w:val="24"/>
          <w:szCs w:val="28"/>
          <w:lang w:val="en-US" w:eastAsia="zh-CN" w:bidi="ar-SA"/>
          <w14:ligatures w14:val="none"/>
        </w:rPr>
        <w:t>——</w:t>
      </w:r>
      <w:r>
        <w:rPr>
          <w:rFonts w:hint="eastAsia" w:ascii="Times New Roman" w:hAnsi="Times New Roman" w:eastAsia="宋体" w:cs="Times New Roman"/>
          <w:color w:val="auto"/>
          <w:kern w:val="2"/>
          <w:sz w:val="24"/>
          <w:szCs w:val="28"/>
          <w:lang w:val="en-US" w:eastAsia="zh-CN" w:bidi="ar-SA"/>
          <w14:ligatures w14:val="none"/>
        </w:rPr>
        <w:t>植筋连接的抗拉承载力设计值</w:t>
      </w:r>
      <w:r>
        <w:rPr>
          <w:rFonts w:hint="eastAsia" w:cs="Times New Roman"/>
          <w:color w:val="auto"/>
          <w:kern w:val="2"/>
          <w:sz w:val="24"/>
          <w:szCs w:val="28"/>
          <w:lang w:val="en-US" w:eastAsia="zh-CN" w:bidi="ar-SA"/>
          <w14:ligatures w14:val="none"/>
        </w:rPr>
        <w:t>；</w:t>
      </w:r>
    </w:p>
    <w:p w14:paraId="5C0EF5F4">
      <w:pPr>
        <w:pStyle w:val="4"/>
        <w:spacing w:line="440" w:lineRule="exact"/>
        <w:ind w:left="2205" w:leftChars="200" w:hanging="1785" w:hangingChars="850"/>
        <w:rPr>
          <w:rFonts w:hint="eastAsia" w:cstheme="minorBidi"/>
          <w:color w:val="auto"/>
          <w:kern w:val="2"/>
          <w:sz w:val="24"/>
          <w:szCs w:val="22"/>
          <w:lang w:val="en-US" w:eastAsia="zh-CN" w:bidi="ar-SA"/>
          <w14:ligatures w14:val="none"/>
        </w:rPr>
      </w:pPr>
      <m:oMath>
        <m:sSub>
          <m:sSubPr>
            <m:ctrlPr>
              <w:rPr>
                <w:rFonts w:hint="default" w:ascii="TeX Gyre Termes Math" w:hAnsi="TeX Gyre Termes Math" w:cs="TeX Gyre Termes Math"/>
                <w:color w:val="auto"/>
              </w:rPr>
            </m:ctrlPr>
          </m:sSubPr>
          <m:e>
            <m:r>
              <m:rPr/>
              <w:rPr>
                <w:rFonts w:hint="default" w:ascii="TeX Gyre Termes Math" w:hAnsi="TeX Gyre Termes Math" w:cs="TeX Gyre Termes Math"/>
                <w:color w:val="auto"/>
              </w:rPr>
              <m:t>F</m:t>
            </m:r>
            <m:ctrlPr>
              <w:rPr>
                <w:rFonts w:hint="default" w:ascii="TeX Gyre Termes Math" w:hAnsi="TeX Gyre Termes Math" w:cs="TeX Gyre Termes Math"/>
                <w:color w:val="auto"/>
              </w:rPr>
            </m:ctrlPr>
          </m:e>
          <m:sub>
            <m:r>
              <m:rPr>
                <m:nor/>
                <m:sty m:val="p"/>
              </m:rPr>
              <w:rPr>
                <w:rFonts w:hint="default" w:ascii="TeX Gyre Termes Math" w:hAnsi="TeX Gyre Termes Math" w:cs="TeX Gyre Termes Math"/>
                <w:b w:val="0"/>
                <w:i w:val="0"/>
                <w:color w:val="auto"/>
              </w:rPr>
              <m:t>ax,</m:t>
            </m:r>
            <m:r>
              <m:rPr/>
              <w:rPr>
                <w:rFonts w:hint="default" w:ascii="TeX Gyre Termes Math" w:hAnsi="TeX Gyre Termes Math" w:cs="TeX Gyre Termes Math"/>
                <w:color w:val="auto"/>
              </w:rPr>
              <m:t>α</m:t>
            </m:r>
            <m:r>
              <m:rPr>
                <m:nor/>
                <m:sty m:val="p"/>
              </m:rPr>
              <w:rPr>
                <w:rFonts w:hint="default" w:ascii="TeX Gyre Termes Math" w:hAnsi="TeX Gyre Termes Math" w:cs="TeX Gyre Termes Math"/>
                <w:b w:val="0"/>
                <w:i w:val="0"/>
                <w:color w:val="auto"/>
              </w:rPr>
              <m:t>,Rk</m:t>
            </m:r>
            <m:ctrlPr>
              <w:rPr>
                <w:rFonts w:hint="default" w:ascii="TeX Gyre Termes Math" w:hAnsi="TeX Gyre Termes Math" w:cs="TeX Gyre Termes Math"/>
                <w:color w:val="auto"/>
              </w:rPr>
            </m:ctrlPr>
          </m:sub>
        </m:sSub>
      </m:oMath>
      <w:r>
        <w:rPr>
          <w:rFonts w:hint="eastAsia" w:hAnsi="TeX Gyre Termes Math" w:cs="TeX Gyre Termes Math"/>
          <w:i w:val="0"/>
          <w:iCs/>
          <w:color w:val="auto"/>
          <w:lang w:eastAsia="zh-CN"/>
        </w:rPr>
        <w:t>、</w:t>
      </w:r>
      <w:r>
        <w:rPr>
          <w:rFonts w:hint="eastAsia" w:ascii="Times New Roman" w:hAnsi="Times New Roman" w:eastAsia="宋体" w:cs="Times New Roman"/>
          <w:i/>
          <w:iCs/>
          <w:color w:val="auto"/>
          <w:kern w:val="2"/>
          <w:sz w:val="24"/>
          <w:szCs w:val="24"/>
          <w:lang w:val="en-US" w:eastAsia="zh-CN" w:bidi="ar-SA"/>
          <w14:ligatures w14:val="none"/>
        </w:rPr>
        <w:t>F</w:t>
      </w:r>
      <w:r>
        <w:rPr>
          <w:rFonts w:ascii="Times New Roman" w:hAnsi="Times New Roman" w:eastAsia="宋体" w:cs="Times New Roman"/>
          <w:color w:val="auto"/>
          <w:kern w:val="2"/>
          <w:sz w:val="24"/>
          <w:szCs w:val="24"/>
          <w:vertAlign w:val="subscript"/>
          <w:lang w:val="en-US" w:eastAsia="zh-CN" w:bidi="ar-SA"/>
          <w14:ligatures w14:val="none"/>
        </w:rPr>
        <w:t>ax,α,d</w:t>
      </w:r>
      <w:r>
        <w:rPr>
          <w:rFonts w:hint="eastAsia" w:ascii="Times New Roman" w:hAnsi="Times New Roman" w:eastAsia="宋体" w:cstheme="minorBidi"/>
          <w:color w:val="auto"/>
          <w:kern w:val="2"/>
          <w:sz w:val="24"/>
          <w:szCs w:val="22"/>
          <w:lang w:val="en-US" w:eastAsia="zh-CN" w:bidi="ar-SA"/>
          <w14:ligatures w14:val="none"/>
        </w:rPr>
        <w:t>——与木材顺纹方向成夹角</w:t>
      </w:r>
      <w:r>
        <w:rPr>
          <w:rFonts w:ascii="Times New Roman" w:hAnsi="Times New Roman" w:eastAsia="宋体" w:cstheme="minorBidi"/>
          <w:i/>
          <w:iCs/>
          <w:color w:val="auto"/>
          <w:kern w:val="2"/>
          <w:sz w:val="24"/>
          <w:szCs w:val="22"/>
          <w:lang w:val="en-US" w:eastAsia="zh-CN" w:bidi="ar-SA"/>
          <w14:ligatures w14:val="none"/>
        </w:rPr>
        <w:t>α</w:t>
      </w:r>
      <w:r>
        <w:rPr>
          <w:rFonts w:hint="eastAsia" w:ascii="Times New Roman" w:hAnsi="Times New Roman" w:eastAsia="宋体" w:cstheme="minorBidi"/>
          <w:color w:val="auto"/>
          <w:kern w:val="2"/>
          <w:sz w:val="24"/>
          <w:szCs w:val="22"/>
          <w:lang w:val="en-US" w:eastAsia="zh-CN" w:bidi="ar-SA"/>
          <w14:ligatures w14:val="none"/>
        </w:rPr>
        <w:t>连接的自攻螺钉抗拔承载力</w:t>
      </w:r>
      <w:r>
        <w:rPr>
          <w:rFonts w:hint="eastAsia" w:cstheme="minorBidi"/>
          <w:color w:val="auto"/>
          <w:kern w:val="2"/>
          <w:sz w:val="24"/>
          <w:szCs w:val="22"/>
          <w:lang w:val="en-US" w:eastAsia="zh-CN" w:bidi="ar-SA"/>
          <w14:ligatures w14:val="none"/>
        </w:rPr>
        <w:t>标准值、</w:t>
      </w:r>
      <w:r>
        <w:rPr>
          <w:rFonts w:hint="eastAsia" w:ascii="Times New Roman" w:hAnsi="Times New Roman" w:eastAsia="宋体" w:cstheme="minorBidi"/>
          <w:color w:val="auto"/>
          <w:kern w:val="2"/>
          <w:sz w:val="24"/>
          <w:szCs w:val="22"/>
          <w:lang w:val="en-US" w:eastAsia="zh-CN" w:bidi="ar-SA"/>
          <w14:ligatures w14:val="none"/>
        </w:rPr>
        <w:t>设计值</w:t>
      </w:r>
      <w:r>
        <w:rPr>
          <w:rFonts w:hint="eastAsia" w:cstheme="minorBidi"/>
          <w:color w:val="auto"/>
          <w:kern w:val="2"/>
          <w:sz w:val="24"/>
          <w:szCs w:val="22"/>
          <w:lang w:val="en-US" w:eastAsia="zh-CN" w:bidi="ar-SA"/>
          <w14:ligatures w14:val="none"/>
        </w:rPr>
        <w:t>；</w:t>
      </w:r>
    </w:p>
    <w:p w14:paraId="678AEF0F">
      <w:pPr>
        <w:pStyle w:val="4"/>
        <w:spacing w:line="440" w:lineRule="exact"/>
        <w:ind w:left="2205" w:leftChars="200" w:hanging="1785" w:hangingChars="850"/>
        <w:rPr>
          <w:rFonts w:hint="eastAsia" w:cstheme="minorBidi"/>
          <w:color w:val="auto"/>
          <w:kern w:val="2"/>
          <w:sz w:val="24"/>
          <w:szCs w:val="22"/>
          <w:lang w:val="en-US" w:eastAsia="zh-CN" w:bidi="ar-SA"/>
          <w14:ligatures w14:val="none"/>
        </w:rPr>
      </w:pP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sty m:val="p"/>
              </m:rPr>
              <w:rPr>
                <w:rFonts w:hint="default" w:ascii="Cambria Math" w:hAnsi="Cambria Math"/>
                <w:color w:val="auto"/>
              </w:rPr>
              <m:t>v</m:t>
            </m:r>
            <m:r>
              <m:rPr/>
              <w:rPr>
                <w:rFonts w:ascii="Cambria Math"/>
                <w:color w:val="auto"/>
              </w:rPr>
              <m:t>,</m:t>
            </m:r>
            <m:r>
              <m:rPr>
                <m:nor/>
                <m:sty m:val="p"/>
              </m:rPr>
              <w:rPr>
                <w:rFonts w:ascii="Cambria Math"/>
                <w:b w:val="0"/>
                <w:i w:val="0"/>
                <w:color w:val="auto"/>
              </w:rPr>
              <m:t>Rk</m:t>
            </m:r>
            <m:ctrlPr>
              <w:rPr>
                <w:rFonts w:ascii="Cambria Math" w:hAnsi="Cambria Math"/>
                <w:color w:val="auto"/>
              </w:rPr>
            </m:ctrlPr>
          </m:sub>
        </m:sSub>
        <m:r>
          <m:rPr>
            <m:sty m:val="p"/>
          </m:rPr>
          <w:rPr>
            <w:rFonts w:hint="eastAsia" w:ascii="Cambria Math" w:hAnsi="Cambria Math"/>
            <w:color w:val="auto"/>
            <w:lang w:eastAsia="zh-CN"/>
          </w:rPr>
          <m:t>、</m:t>
        </m:r>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sty m:val="p"/>
              </m:rPr>
              <w:rPr>
                <w:rFonts w:hint="default" w:ascii="Cambria Math" w:hAnsi="Cambria Math"/>
                <w:color w:val="auto"/>
              </w:rPr>
              <m:t>v,</m:t>
            </m:r>
            <m:r>
              <m:rPr>
                <m:nor/>
                <m:sty m:val="p"/>
              </m:rPr>
              <w:rPr>
                <w:rFonts w:ascii="Cambria Math"/>
                <w:b w:val="0"/>
                <w:i w:val="0"/>
                <w:color w:val="auto"/>
              </w:rPr>
              <m:t>d</m:t>
            </m:r>
            <m:ctrlPr>
              <w:rPr>
                <w:rFonts w:ascii="Cambria Math" w:hAnsi="Cambria Math"/>
                <w:color w:val="auto"/>
              </w:rPr>
            </m:ctrlPr>
          </m:sub>
        </m:sSub>
      </m:oMath>
      <w:r>
        <w:rPr>
          <w:rFonts w:hint="eastAsia" w:hAnsi="Cambria Math"/>
          <w:i w:val="0"/>
          <w:color w:val="auto"/>
          <w:lang w:val="en-US" w:eastAsia="zh-CN"/>
        </w:rPr>
        <w:t xml:space="preserve"> </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单个</w:t>
      </w:r>
      <w:r>
        <w:rPr>
          <w:rFonts w:hint="eastAsia" w:ascii="Times New Roman" w:hAnsi="Times New Roman" w:eastAsia="宋体" w:cs="Times New Roman"/>
          <w:color w:val="auto"/>
          <w:kern w:val="2"/>
          <w:sz w:val="24"/>
          <w:szCs w:val="24"/>
          <w:lang w:val="en-US" w:eastAsia="zh-CN" w:bidi="ar-SA"/>
          <w14:ligatures w14:val="none"/>
        </w:rPr>
        <w:t>自攻螺钉</w:t>
      </w:r>
      <w:r>
        <w:rPr>
          <w:rFonts w:ascii="Times New Roman" w:hAnsi="Times New Roman" w:eastAsia="宋体" w:cs="Times New Roman"/>
          <w:color w:val="auto"/>
          <w:kern w:val="2"/>
          <w:sz w:val="24"/>
          <w:szCs w:val="24"/>
          <w:lang w:val="en-US" w:eastAsia="zh-CN" w:bidi="ar-SA"/>
          <w14:ligatures w14:val="none"/>
        </w:rPr>
        <w:t>抗剪承载力</w:t>
      </w:r>
      <w:r>
        <w:rPr>
          <w:rFonts w:hint="eastAsia" w:cstheme="minorBidi"/>
          <w:color w:val="auto"/>
          <w:kern w:val="2"/>
          <w:sz w:val="24"/>
          <w:szCs w:val="22"/>
          <w:lang w:val="en-US" w:eastAsia="zh-CN" w:bidi="ar-SA"/>
          <w14:ligatures w14:val="none"/>
        </w:rPr>
        <w:t>标准值、</w:t>
      </w:r>
      <w:r>
        <w:rPr>
          <w:rFonts w:hint="eastAsia" w:ascii="Times New Roman" w:hAnsi="Times New Roman" w:eastAsia="宋体" w:cs="Times New Roman"/>
          <w:color w:val="auto"/>
          <w:kern w:val="2"/>
          <w:sz w:val="24"/>
          <w:szCs w:val="24"/>
          <w:lang w:val="en-US" w:eastAsia="zh-CN" w:bidi="ar-SA"/>
          <w14:ligatures w14:val="none"/>
        </w:rPr>
        <w:t>设计</w:t>
      </w:r>
      <w:r>
        <w:rPr>
          <w:rFonts w:ascii="Times New Roman" w:hAnsi="Times New Roman" w:eastAsia="宋体" w:cs="Times New Roman"/>
          <w:color w:val="auto"/>
          <w:kern w:val="2"/>
          <w:sz w:val="24"/>
          <w:szCs w:val="24"/>
          <w:lang w:val="en-US" w:eastAsia="zh-CN" w:bidi="ar-SA"/>
          <w14:ligatures w14:val="none"/>
        </w:rPr>
        <w:t>值</w:t>
      </w:r>
      <w:r>
        <w:rPr>
          <w:rFonts w:hint="eastAsia" w:cs="Times New Roman"/>
          <w:color w:val="auto"/>
          <w:kern w:val="2"/>
          <w:sz w:val="24"/>
          <w:szCs w:val="24"/>
          <w:lang w:val="en-US" w:eastAsia="zh-CN" w:bidi="ar-SA"/>
          <w14:ligatures w14:val="none"/>
        </w:rPr>
        <w:t>；</w:t>
      </w:r>
    </w:p>
    <w:p w14:paraId="0A472F70">
      <w:pPr>
        <w:pStyle w:val="4"/>
        <w:spacing w:line="440" w:lineRule="exact"/>
        <w:ind w:left="2205" w:leftChars="200" w:hanging="1785" w:hangingChars="850"/>
        <w:rPr>
          <w:rFonts w:hint="eastAsia" w:cstheme="minorBidi"/>
          <w:color w:val="auto"/>
          <w:kern w:val="2"/>
          <w:sz w:val="24"/>
          <w:szCs w:val="22"/>
          <w:lang w:val="en-US" w:eastAsia="zh-CN" w:bidi="ar-SA"/>
          <w14:ligatures w14:val="none"/>
        </w:rPr>
      </w:pP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nor/>
                <m:sty m:val="p"/>
              </m:rPr>
              <w:rPr>
                <w:rFonts w:ascii="Cambria Math"/>
                <w:b w:val="0"/>
                <w:i w:val="0"/>
                <w:color w:val="auto"/>
              </w:rPr>
              <m:t>ax,k</m:t>
            </m:r>
            <m:ctrlPr>
              <w:rPr>
                <w:rFonts w:ascii="Cambria Math" w:hAnsi="Cambria Math"/>
                <w:color w:val="auto"/>
              </w:rPr>
            </m:ctrlPr>
          </m:sub>
        </m:sSub>
      </m:oMath>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垂直木纹钉入螺钉的抗拔强度标准值</w:t>
      </w:r>
      <w:r>
        <w:rPr>
          <w:rFonts w:hint="eastAsia" w:cstheme="minorBidi"/>
          <w:color w:val="auto"/>
          <w:kern w:val="2"/>
          <w:sz w:val="24"/>
          <w:szCs w:val="22"/>
          <w:lang w:val="en-US" w:eastAsia="zh-CN" w:bidi="ar-SA"/>
          <w14:ligatures w14:val="none"/>
        </w:rPr>
        <w:t>；</w:t>
      </w:r>
    </w:p>
    <w:p w14:paraId="48BDA74F">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eastAsia="宋体" w:cs="Times New Roman"/>
          <w:i/>
          <w:iCs/>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f</w:t>
      </w:r>
      <w:r>
        <w:rPr>
          <w:rFonts w:hint="eastAsia" w:ascii="Times New Roman" w:hAnsi="Times New Roman" w:eastAsia="宋体" w:cs="Times New Roman"/>
          <w:color w:val="auto"/>
          <w:kern w:val="2"/>
          <w:sz w:val="24"/>
          <w:szCs w:val="22"/>
          <w:vertAlign w:val="subscript"/>
          <w:lang w:val="en-US" w:eastAsia="zh-CN" w:bidi="ar-SA"/>
          <w14:ligatures w14:val="none"/>
        </w:rPr>
        <w:t>em</w:t>
      </w:r>
      <w:r>
        <w:rPr>
          <w:rFonts w:hint="eastAsia" w:ascii="Times New Roman" w:hAnsi="Times New Roman" w:eastAsia="宋体" w:cs="Times New Roman"/>
          <w:color w:val="auto"/>
          <w:kern w:val="2"/>
          <w:sz w:val="24"/>
          <w:szCs w:val="22"/>
          <w:lang w:val="en-US" w:eastAsia="zh-CN" w:bidi="ar-SA"/>
          <w14:ligatures w14:val="none"/>
        </w:rPr>
        <w:t>——较厚构件或中部构件的销槽承压强度标准值</w:t>
      </w:r>
      <w:r>
        <w:rPr>
          <w:rFonts w:hint="eastAsia" w:cs="Times New Roman"/>
          <w:color w:val="auto"/>
          <w:kern w:val="2"/>
          <w:sz w:val="24"/>
          <w:szCs w:val="22"/>
          <w:lang w:val="en-US" w:eastAsia="zh-CN" w:bidi="ar-SA"/>
          <w14:ligatures w14:val="none"/>
        </w:rPr>
        <w:t>；</w:t>
      </w:r>
    </w:p>
    <w:p w14:paraId="14F56B67">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es</w:t>
      </w:r>
      <w:r>
        <w:rPr>
          <w:rFonts w:hint="eastAsia" w:ascii="Times New Roman" w:hAnsi="Times New Roman" w:eastAsia="宋体" w:cs="Times New Roman"/>
          <w:color w:val="auto"/>
          <w:kern w:val="2"/>
          <w:sz w:val="24"/>
          <w:szCs w:val="22"/>
          <w:lang w:val="en-US" w:eastAsia="zh-CN" w:bidi="ar-SA"/>
          <w14:ligatures w14:val="none"/>
        </w:rPr>
        <w:t>——构件销槽承压强度标准值</w:t>
      </w:r>
      <w:r>
        <w:rPr>
          <w:rFonts w:hint="eastAsia" w:cs="Times New Roman"/>
          <w:color w:val="auto"/>
          <w:kern w:val="2"/>
          <w:sz w:val="24"/>
          <w:szCs w:val="22"/>
          <w:lang w:val="en-US" w:eastAsia="zh-CN" w:bidi="ar-SA"/>
          <w14:ligatures w14:val="none"/>
        </w:rPr>
        <w:t>；</w:t>
      </w:r>
    </w:p>
    <w:p w14:paraId="0DB626FB">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s="Times New Roman"/>
          <w:color w:val="auto"/>
          <w:kern w:val="2"/>
          <w:sz w:val="24"/>
          <w:szCs w:val="22"/>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t</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木材</w:t>
      </w:r>
      <w:r>
        <w:rPr>
          <w:rFonts w:hint="eastAsia" w:ascii="Times New Roman" w:hAnsi="Times New Roman" w:eastAsia="宋体" w:cs="Times New Roman"/>
          <w:color w:val="auto"/>
          <w:kern w:val="2"/>
          <w:sz w:val="24"/>
          <w:szCs w:val="24"/>
          <w:u w:val="single"/>
          <w:lang w:val="en-US" w:eastAsia="zh-CN" w:bidi="ar-SA"/>
          <w14:ligatures w14:val="none"/>
        </w:rPr>
        <w:t>顺纹</w:t>
      </w:r>
      <w:r>
        <w:rPr>
          <w:rFonts w:hint="eastAsia" w:ascii="Times New Roman" w:hAnsi="Times New Roman" w:eastAsia="宋体" w:cs="Times New Roman"/>
          <w:color w:val="auto"/>
          <w:kern w:val="2"/>
          <w:sz w:val="24"/>
          <w:szCs w:val="24"/>
          <w:lang w:val="en-US" w:eastAsia="zh-CN" w:bidi="ar-SA"/>
          <w14:ligatures w14:val="none"/>
        </w:rPr>
        <w:t>抗拉强度设计值</w:t>
      </w:r>
      <w:r>
        <w:rPr>
          <w:rFonts w:hint="eastAsia" w:cs="Times New Roman"/>
          <w:color w:val="auto"/>
          <w:kern w:val="2"/>
          <w:sz w:val="24"/>
          <w:szCs w:val="24"/>
          <w:lang w:val="en-US" w:eastAsia="zh-CN" w:bidi="ar-SA"/>
          <w14:ligatures w14:val="none"/>
        </w:rPr>
        <w:t>；</w:t>
      </w:r>
    </w:p>
    <w:p w14:paraId="48C917A5">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v,b</m:t>
            </m:r>
            <m:ctrlPr>
              <w:rPr>
                <w:rFonts w:ascii="Cambria Math" w:hAnsi="Cambria Math" w:cs="Times New Roman"/>
                <w:color w:val="auto"/>
                <w:szCs w:val="24"/>
              </w:rPr>
            </m:ctrlPr>
          </m:sub>
        </m:sSub>
      </m:oMath>
      <w:r>
        <w:rPr>
          <w:rFonts w:hint="eastAsia" w:hAnsi="Cambria Math" w:cs="Times New Roman"/>
          <w:i w:val="0"/>
          <w:color w:val="auto"/>
          <w:szCs w:val="24"/>
          <w:lang w:val="en-US" w:eastAsia="zh-CN"/>
        </w:rPr>
        <w:t xml:space="preserve"> </w:t>
      </w:r>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胶缝抗剪强度设计值</w:t>
      </w:r>
      <w:r>
        <w:rPr>
          <w:rFonts w:hint="eastAsia" w:cs="Times New Roman"/>
          <w:color w:val="auto"/>
          <w:kern w:val="2"/>
          <w:sz w:val="24"/>
          <w:szCs w:val="24"/>
          <w:lang w:val="en-US" w:eastAsia="zh-CN" w:bidi="ar-SA"/>
          <w14:ligatures w14:val="none"/>
        </w:rPr>
        <w:t>；</w:t>
      </w:r>
    </w:p>
    <w:p w14:paraId="273BDD4F">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eastAsia="宋体" w:cs="Times New Roman"/>
          <w:i/>
          <w:iCs/>
          <w:color w:val="auto"/>
          <w:kern w:val="2"/>
          <w:sz w:val="24"/>
          <w:szCs w:val="22"/>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v</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木材顺纹抗剪强度设计值</w:t>
      </w:r>
      <w:r>
        <w:rPr>
          <w:rFonts w:hint="eastAsia" w:cs="Times New Roman"/>
          <w:color w:val="auto"/>
          <w:kern w:val="2"/>
          <w:sz w:val="24"/>
          <w:szCs w:val="24"/>
          <w:lang w:val="en-US" w:eastAsia="zh-CN" w:bidi="ar-SA"/>
          <w14:ligatures w14:val="none"/>
        </w:rPr>
        <w:t>；</w:t>
      </w:r>
    </w:p>
    <w:p w14:paraId="543C0A9D">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s="Times New Roman"/>
          <w:color w:val="auto"/>
          <w:kern w:val="2"/>
          <w:sz w:val="24"/>
          <w:szCs w:val="3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yk</w:t>
      </w:r>
      <w:r>
        <w:rPr>
          <w:rFonts w:hint="eastAsia" w:ascii="Times New Roman" w:hAnsi="Times New Roman" w:eastAsia="宋体" w:cs="Times New Roman"/>
          <w:color w:val="auto"/>
          <w:kern w:val="2"/>
          <w:sz w:val="24"/>
          <w:szCs w:val="32"/>
          <w:lang w:val="en-US" w:eastAsia="zh-CN" w:bidi="ar-SA"/>
          <w14:ligatures w14:val="none"/>
        </w:rPr>
        <w:t>——销轴类紧固件屈服强度标准值</w:t>
      </w:r>
      <w:r>
        <w:rPr>
          <w:rFonts w:hint="eastAsia" w:cs="Times New Roman"/>
          <w:color w:val="auto"/>
          <w:kern w:val="2"/>
          <w:sz w:val="24"/>
          <w:szCs w:val="32"/>
          <w:lang w:val="en-US" w:eastAsia="zh-CN" w:bidi="ar-SA"/>
          <w14:ligatures w14:val="none"/>
        </w:rPr>
        <w:t>；</w:t>
      </w:r>
    </w:p>
    <w:p w14:paraId="1D4FA928">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olor w:val="auto"/>
          <w:sz w:val="24"/>
          <w:highlight w:val="none"/>
          <w14:ligatures w14:val="standardContextual"/>
        </w:rPr>
      </w:pPr>
      <w:r>
        <w:rPr>
          <w:rFonts w:hint="eastAsia"/>
          <w:b w:val="0"/>
          <w:bCs w:val="0"/>
          <w:i/>
          <w:iCs/>
          <w:color w:val="auto"/>
          <w:sz w:val="24"/>
          <w:highlight w:val="none"/>
        </w:rPr>
        <w:t>G</w:t>
      </w:r>
      <w:r>
        <w:rPr>
          <w:rFonts w:hint="eastAsia"/>
          <w:b/>
          <w:bCs/>
          <w:i/>
          <w:iCs/>
          <w:color w:val="auto"/>
          <w:sz w:val="24"/>
          <w:highlight w:val="none"/>
        </w:rPr>
        <w:t xml:space="preserve"> </w:t>
      </w:r>
      <w:r>
        <w:rPr>
          <w:color w:val="auto"/>
          <w:sz w:val="24"/>
          <w:highlight w:val="none"/>
        </w:rPr>
        <w:t>——</w:t>
      </w:r>
      <w:r>
        <w:rPr>
          <w:rFonts w:hint="eastAsia"/>
          <w:color w:val="auto"/>
          <w:sz w:val="24"/>
          <w:highlight w:val="none"/>
          <w14:ligatures w14:val="standardContextual"/>
        </w:rPr>
        <w:t>主构件材料的全干相对密度</w:t>
      </w:r>
      <w:r>
        <w:rPr>
          <w:rFonts w:hint="eastAsia"/>
          <w:color w:val="auto"/>
          <w:sz w:val="24"/>
          <w:highlight w:val="none"/>
          <w:lang w:eastAsia="zh-CN"/>
          <w14:ligatures w14:val="standardContextual"/>
        </w:rPr>
        <w:t>；</w:t>
      </w:r>
    </w:p>
    <w:p w14:paraId="5F5ECAF9">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olor w:val="auto"/>
          <w:sz w:val="24"/>
          <w:highlight w:val="none"/>
          <w14:ligatures w14:val="standardContextual"/>
        </w:rPr>
      </w:pPr>
      <m:oMath>
        <m:sSub>
          <m:sSubPr>
            <m:ctrlPr>
              <w:rPr>
                <w:rFonts w:hint="default" w:ascii="Cambria Math" w:hAnsi="Cambria Math"/>
                <w:i/>
                <w:color w:val="auto"/>
                <w:sz w:val="24"/>
                <w:highlight w:val="none"/>
              </w:rPr>
            </m:ctrlPr>
          </m:sSubPr>
          <m:e>
            <m:r>
              <m:rPr/>
              <w:rPr>
                <w:rFonts w:hint="default" w:ascii="Cambria Math" w:hAnsi="Cambria Math"/>
                <w:color w:val="auto"/>
                <w:sz w:val="24"/>
                <w:highlight w:val="none"/>
              </w:rPr>
              <m:t>α</m:t>
            </m:r>
            <m:ctrlPr>
              <w:rPr>
                <w:rFonts w:hint="default" w:ascii="Cambria Math" w:hAnsi="Cambria Math"/>
                <w:i/>
                <w:color w:val="auto"/>
                <w:sz w:val="24"/>
                <w:highlight w:val="none"/>
              </w:rPr>
            </m:ctrlPr>
          </m:e>
          <m:sub>
            <m:r>
              <m:rPr/>
              <w:rPr>
                <w:rFonts w:hint="default" w:ascii="Cambria Math" w:hAnsi="Cambria Math"/>
                <w:color w:val="auto"/>
                <w:sz w:val="24"/>
                <w:highlight w:val="none"/>
                <w:lang w:val="en-US" w:eastAsia="zh-CN"/>
              </w:rPr>
              <m:t>L</m:t>
            </m:r>
            <m:ctrlPr>
              <w:rPr>
                <w:rFonts w:hint="default" w:ascii="Cambria Math" w:hAnsi="Cambria Math"/>
                <w:i/>
                <w:color w:val="auto"/>
                <w:sz w:val="24"/>
                <w:highlight w:val="none"/>
              </w:rPr>
            </m:ctrlPr>
          </m:sub>
        </m:sSub>
      </m:oMath>
      <w:r>
        <w:rPr>
          <w:b/>
          <w:bCs/>
          <w:i/>
          <w:iCs/>
          <w:color w:val="auto"/>
          <w:sz w:val="24"/>
          <w:highlight w:val="none"/>
        </w:rPr>
        <w:t xml:space="preserve"> </w:t>
      </w:r>
      <w:r>
        <w:rPr>
          <w:color w:val="auto"/>
          <w:sz w:val="24"/>
          <w:highlight w:val="none"/>
        </w:rPr>
        <w:t>——</w:t>
      </w:r>
      <w:r>
        <w:rPr>
          <w:rFonts w:hint="default"/>
          <w:color w:val="auto"/>
          <w:sz w:val="24"/>
          <w:highlight w:val="none"/>
          <w14:ligatures w14:val="standardContextual"/>
        </w:rPr>
        <w:t>胶合木</w:t>
      </w:r>
      <w:r>
        <w:rPr>
          <w:color w:val="auto"/>
          <w:sz w:val="24"/>
          <w:highlight w:val="none"/>
          <w14:ligatures w14:val="standardContextual"/>
        </w:rPr>
        <w:t>空间网格结构材料的线膨胀系数</w:t>
      </w:r>
      <w:r>
        <w:rPr>
          <w:rFonts w:hint="eastAsia"/>
          <w:color w:val="auto"/>
          <w:sz w:val="24"/>
          <w:highlight w:val="none"/>
          <w:lang w:eastAsia="zh-CN"/>
          <w14:ligatures w14:val="standardContextual"/>
        </w:rPr>
        <w:t>；</w:t>
      </w:r>
    </w:p>
    <w:p w14:paraId="7312C71D">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color w:val="auto"/>
          <w:sz w:val="24"/>
          <w:highlight w:val="none"/>
          <w14:ligatures w14:val="standardContextual"/>
        </w:rPr>
      </w:pPr>
      <w:r>
        <w:rPr>
          <w:i/>
          <w:iCs/>
          <w:color w:val="auto"/>
          <w:sz w:val="24"/>
          <w:szCs w:val="28"/>
          <w:highlight w:val="none"/>
        </w:rPr>
        <w:t>ρ</w:t>
      </w:r>
      <w:r>
        <w:rPr>
          <w:color w:val="auto"/>
          <w:sz w:val="24"/>
          <w:szCs w:val="28"/>
          <w:highlight w:val="none"/>
          <w:vertAlign w:val="subscript"/>
        </w:rPr>
        <w:t>m</w:t>
      </w:r>
      <w:r>
        <w:rPr>
          <w:rFonts w:hint="eastAsia"/>
          <w:color w:val="auto"/>
          <w:sz w:val="24"/>
          <w:szCs w:val="28"/>
          <w:highlight w:val="none"/>
          <w:vertAlign w:val="subscript"/>
          <w:lang w:val="en-US" w:eastAsia="zh-CN"/>
        </w:rPr>
        <w:t xml:space="preserve"> </w:t>
      </w:r>
      <w:r>
        <w:rPr>
          <w:color w:val="auto"/>
          <w:sz w:val="24"/>
          <w:highlight w:val="none"/>
        </w:rPr>
        <w:t>——</w:t>
      </w:r>
      <w:r>
        <w:rPr>
          <w:color w:val="auto"/>
          <w:sz w:val="24"/>
          <w:szCs w:val="28"/>
          <w:highlight w:val="none"/>
        </w:rPr>
        <w:t>木材气干密度标准值</w:t>
      </w:r>
      <w:r>
        <w:rPr>
          <w:rFonts w:hint="eastAsia"/>
          <w:color w:val="auto"/>
          <w:sz w:val="24"/>
          <w:szCs w:val="28"/>
          <w:highlight w:val="none"/>
          <w:lang w:eastAsia="zh-CN"/>
        </w:rPr>
        <w:t>。</w:t>
      </w:r>
    </w:p>
    <w:p w14:paraId="71547AE4">
      <w:pPr>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ascii="Times New Roman" w:hAnsi="Times New Roman"/>
          <w:bCs/>
          <w:color w:val="auto"/>
          <w:sz w:val="24"/>
          <w:szCs w:val="24"/>
          <w:highlight w:val="none"/>
        </w:rPr>
      </w:pPr>
      <w:r>
        <w:rPr>
          <w:rFonts w:hint="eastAsia" w:ascii="Times New Roman" w:hAnsi="Times New Roman"/>
          <w:b/>
          <w:color w:val="auto"/>
          <w:sz w:val="24"/>
          <w:szCs w:val="24"/>
          <w:highlight w:val="none"/>
        </w:rPr>
        <w:t xml:space="preserve">2.2.3 </w:t>
      </w:r>
      <w:r>
        <w:rPr>
          <w:rFonts w:hint="eastAsia" w:ascii="Times New Roman" w:hAnsi="Times New Roman"/>
          <w:bCs/>
          <w:color w:val="auto"/>
          <w:sz w:val="24"/>
          <w:szCs w:val="24"/>
          <w:highlight w:val="none"/>
        </w:rPr>
        <w:t>几何参数与截面特性</w:t>
      </w:r>
    </w:p>
    <w:p w14:paraId="21E16DDB">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auto"/>
          <w:sz w:val="24"/>
          <w:highlight w:val="none"/>
        </w:rPr>
      </w:pPr>
      <m:oMath>
        <m:sSub>
          <m:sSubPr>
            <m:ctrlPr>
              <w:rPr>
                <w:rFonts w:ascii="Cambria Math" w:hAnsi="Cambria Math"/>
                <w:i/>
                <w:color w:val="auto"/>
                <w:sz w:val="24"/>
                <w:highlight w:val="none"/>
              </w:rPr>
            </m:ctrlPr>
          </m:sSubPr>
          <m:e>
            <m:r>
              <m:rPr/>
              <w:rPr>
                <w:rFonts w:ascii="Cambria Math" w:hAnsi="Cambria Math"/>
                <w:color w:val="auto"/>
                <w:sz w:val="24"/>
                <w:highlight w:val="none"/>
              </w:rPr>
              <m:t>A</m:t>
            </m:r>
            <m:ctrlPr>
              <w:rPr>
                <w:rFonts w:ascii="Cambria Math" w:hAnsi="Cambria Math"/>
                <w:i/>
                <w:color w:val="auto"/>
                <w:sz w:val="24"/>
                <w:highlight w:val="none"/>
              </w:rPr>
            </m:ctrlPr>
          </m:e>
          <m:sub>
            <m:r>
              <m:rPr/>
              <w:rPr>
                <w:rFonts w:ascii="Cambria Math" w:hAnsi="Cambria Math"/>
                <w:color w:val="auto"/>
                <w:sz w:val="24"/>
                <w:highlight w:val="none"/>
              </w:rPr>
              <m:t>ij</m:t>
            </m:r>
            <m:ctrlPr>
              <w:rPr>
                <w:rFonts w:ascii="Cambria Math" w:hAnsi="Cambria Math"/>
                <w:i/>
                <w:color w:val="auto"/>
                <w:sz w:val="24"/>
                <w:highlight w:val="none"/>
              </w:rPr>
            </m:ctrlPr>
          </m:sub>
        </m:sSub>
      </m:oMath>
      <w:r>
        <w:rPr>
          <w:rFonts w:hint="eastAsia"/>
          <w:b/>
          <w:bCs/>
          <w:i/>
          <w:iCs/>
          <w:color w:val="auto"/>
          <w:sz w:val="24"/>
          <w:highlight w:val="none"/>
        </w:rPr>
        <w:t xml:space="preserve"> </w:t>
      </w:r>
      <w:r>
        <w:rPr>
          <w:color w:val="auto"/>
          <w:sz w:val="24"/>
          <w:highlight w:val="none"/>
        </w:rPr>
        <w:t>——杆件的截面面积</w:t>
      </w:r>
      <w:r>
        <w:rPr>
          <w:rFonts w:hint="eastAsia"/>
          <w:color w:val="auto"/>
          <w:sz w:val="24"/>
          <w:highlight w:val="none"/>
        </w:rPr>
        <w:t>；</w:t>
      </w:r>
    </w:p>
    <w:p w14:paraId="1BCE62B5">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auto"/>
          <w:sz w:val="24"/>
          <w:highlight w:val="none"/>
        </w:rPr>
      </w:pPr>
      <m:oMath>
        <m:r>
          <m:rPr/>
          <w:rPr>
            <w:rFonts w:ascii="Cambria Math" w:hAnsi="Cambria Math"/>
            <w:color w:val="auto"/>
            <w:sz w:val="24"/>
            <w:highlight w:val="none"/>
          </w:rPr>
          <m:t>C</m:t>
        </m:r>
      </m:oMath>
      <w:r>
        <w:rPr>
          <w:rFonts w:hint="eastAsia"/>
          <w:b/>
          <w:bCs/>
          <w:i/>
          <w:iCs/>
          <w:color w:val="auto"/>
          <w:sz w:val="24"/>
          <w:highlight w:val="none"/>
        </w:rPr>
        <w:t xml:space="preserve"> </w:t>
      </w:r>
      <w:r>
        <w:rPr>
          <w:color w:val="auto"/>
          <w:sz w:val="24"/>
          <w:highlight w:val="none"/>
        </w:rPr>
        <w:t>——结构阻尼矩阵</w:t>
      </w:r>
      <w:r>
        <w:rPr>
          <w:rFonts w:hint="eastAsia"/>
          <w:color w:val="auto"/>
          <w:sz w:val="24"/>
          <w:highlight w:val="none"/>
        </w:rPr>
        <w:t>；</w:t>
      </w:r>
    </w:p>
    <w:p w14:paraId="3ADDCED9">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auto"/>
          <w:sz w:val="24"/>
          <w:highlight w:val="none"/>
        </w:rPr>
      </w:pPr>
      <w:r>
        <w:rPr>
          <w:i/>
          <w:iCs/>
          <w:color w:val="auto"/>
          <w:sz w:val="24"/>
          <w:szCs w:val="22"/>
          <w:highlight w:val="none"/>
        </w:rPr>
        <w:t>d</w:t>
      </w:r>
      <w:r>
        <w:rPr>
          <w:rFonts w:hint="eastAsia"/>
          <w:b/>
          <w:bCs/>
          <w:i/>
          <w:iCs/>
          <w:color w:val="auto"/>
          <w:sz w:val="24"/>
          <w:highlight w:val="none"/>
        </w:rPr>
        <w:t xml:space="preserve"> </w:t>
      </w:r>
      <w:r>
        <w:rPr>
          <w:color w:val="auto"/>
          <w:sz w:val="24"/>
          <w:highlight w:val="none"/>
        </w:rPr>
        <w:t>——</w:t>
      </w:r>
      <w:r>
        <w:rPr>
          <w:color w:val="auto"/>
          <w:sz w:val="24"/>
          <w:szCs w:val="28"/>
          <w:highlight w:val="none"/>
        </w:rPr>
        <w:t>销轴类紧固件直径</w:t>
      </w:r>
      <w:r>
        <w:rPr>
          <w:rFonts w:hint="eastAsia"/>
          <w:color w:val="auto"/>
          <w:sz w:val="24"/>
          <w:szCs w:val="28"/>
          <w:highlight w:val="none"/>
        </w:rPr>
        <w:t>；</w:t>
      </w:r>
    </w:p>
    <w:p w14:paraId="1222B2E2">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
          <w:bCs/>
          <w:i/>
          <w:iCs/>
          <w:color w:val="auto"/>
          <w:sz w:val="24"/>
          <w:highlight w:val="none"/>
        </w:rPr>
      </w:pPr>
      <m:oMath>
        <m:r>
          <m:rPr/>
          <w:rPr>
            <w:rFonts w:ascii="Cambria Math" w:hAnsi="Cambria Math"/>
            <w:color w:val="auto"/>
            <w:sz w:val="24"/>
            <w:highlight w:val="none"/>
          </w:rPr>
          <m:t>E</m:t>
        </m:r>
      </m:oMath>
      <w:r>
        <w:rPr>
          <w:rFonts w:hint="eastAsia"/>
          <w:b/>
          <w:bCs/>
          <w:i/>
          <w:iCs/>
          <w:color w:val="auto"/>
          <w:sz w:val="24"/>
          <w:highlight w:val="none"/>
        </w:rPr>
        <w:t xml:space="preserve"> </w:t>
      </w:r>
      <w:r>
        <w:rPr>
          <w:color w:val="auto"/>
          <w:sz w:val="24"/>
          <w:highlight w:val="none"/>
        </w:rPr>
        <w:t>——材料的弹性模量</w:t>
      </w:r>
      <w:r>
        <w:rPr>
          <w:rFonts w:hint="eastAsia"/>
          <w:color w:val="auto"/>
          <w:sz w:val="24"/>
          <w:highlight w:val="none"/>
        </w:rPr>
        <w:t>；</w:t>
      </w:r>
    </w:p>
    <w:p w14:paraId="74CBF57C">
      <w:pPr>
        <w:pStyle w:val="4"/>
        <w:keepNext w:val="0"/>
        <w:keepLines w:val="0"/>
        <w:pageBreakBefore w:val="0"/>
        <w:widowControl w:val="0"/>
        <w:kinsoku/>
        <w:wordWrap/>
        <w:overflowPunct/>
        <w:topLinePunct w:val="0"/>
        <w:autoSpaceDE/>
        <w:autoSpaceDN/>
        <w:bidi w:val="0"/>
        <w:adjustRightInd/>
        <w:snapToGrid/>
        <w:spacing w:line="440" w:lineRule="exact"/>
        <w:ind w:firstLine="482"/>
        <w:textAlignment w:val="auto"/>
        <w:rPr>
          <w:color w:val="auto"/>
          <w:sz w:val="24"/>
          <w:highlight w:val="none"/>
        </w:rPr>
      </w:pPr>
      <w:r>
        <w:rPr>
          <w:b/>
          <w:bCs/>
          <w:i/>
          <w:iCs/>
          <w:color w:val="auto"/>
          <w:sz w:val="24"/>
          <w:highlight w:val="none"/>
        </w:rPr>
        <w:t>K</w:t>
      </w:r>
      <w:r>
        <w:rPr>
          <w:rFonts w:hint="eastAsia"/>
          <w:b/>
          <w:bCs/>
          <w:i/>
          <w:iCs/>
          <w:color w:val="auto"/>
          <w:sz w:val="24"/>
          <w:highlight w:val="none"/>
        </w:rPr>
        <w:t xml:space="preserve"> </w:t>
      </w:r>
      <w:r>
        <w:rPr>
          <w:color w:val="auto"/>
          <w:sz w:val="24"/>
          <w:highlight w:val="none"/>
        </w:rPr>
        <w:t>——空间网格结构总弹性刚度矩阵；</w:t>
      </w:r>
    </w:p>
    <w:p w14:paraId="5D826E4B">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color w:val="auto"/>
          <w:sz w:val="24"/>
          <w:highlight w:val="none"/>
        </w:rPr>
      </w:pPr>
      <w:r>
        <w:rPr>
          <w:i/>
          <w:iCs/>
          <w:color w:val="auto"/>
          <w:sz w:val="24"/>
          <w:highlight w:val="none"/>
        </w:rPr>
        <w:t>K</w:t>
      </w:r>
      <w:r>
        <w:rPr>
          <w:color w:val="auto"/>
          <w:sz w:val="24"/>
          <w:highlight w:val="none"/>
          <w:vertAlign w:val="subscript"/>
        </w:rPr>
        <w:t>e</w:t>
      </w:r>
      <w:r>
        <w:rPr>
          <w:rFonts w:hint="eastAsia"/>
          <w:b/>
          <w:bCs/>
          <w:i/>
          <w:iCs/>
          <w:color w:val="auto"/>
          <w:sz w:val="24"/>
          <w:highlight w:val="none"/>
        </w:rPr>
        <w:t xml:space="preserve"> </w:t>
      </w:r>
      <w:r>
        <w:rPr>
          <w:color w:val="auto"/>
          <w:sz w:val="24"/>
          <w:highlight w:val="none"/>
        </w:rPr>
        <w:t>——节点抗弯刚度</w:t>
      </w:r>
      <w:r>
        <w:rPr>
          <w:rFonts w:hint="eastAsia"/>
          <w:color w:val="auto"/>
          <w:sz w:val="24"/>
          <w:highlight w:val="none"/>
        </w:rPr>
        <w:t>；</w:t>
      </w:r>
    </w:p>
    <w:p w14:paraId="37BE2AEF">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olor w:val="auto"/>
          <w:sz w:val="24"/>
          <w:highlight w:val="none"/>
        </w:rPr>
      </w:pPr>
      <w:r>
        <w:rPr>
          <w:i/>
          <w:iCs/>
          <w:color w:val="auto"/>
          <w:sz w:val="24"/>
          <w:highlight w:val="none"/>
        </w:rPr>
        <w:t>k</w:t>
      </w:r>
      <w:r>
        <w:rPr>
          <w:rFonts w:hint="eastAsia"/>
          <w:b/>
          <w:bCs/>
          <w:i/>
          <w:iCs/>
          <w:color w:val="auto"/>
          <w:sz w:val="24"/>
          <w:highlight w:val="none"/>
        </w:rPr>
        <w:t xml:space="preserve"> </w:t>
      </w:r>
      <w:r>
        <w:rPr>
          <w:color w:val="auto"/>
          <w:sz w:val="24"/>
          <w:highlight w:val="none"/>
        </w:rPr>
        <w:t>——节点刚度比</w:t>
      </w:r>
      <w:r>
        <w:rPr>
          <w:rFonts w:hint="eastAsia"/>
          <w:color w:val="auto"/>
          <w:sz w:val="24"/>
          <w:highlight w:val="none"/>
        </w:rPr>
        <w:t>；</w:t>
      </w:r>
    </w:p>
    <w:p w14:paraId="0165031D">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s="Times New Roman"/>
          <w:color w:val="auto"/>
          <w:kern w:val="2"/>
          <w:sz w:val="24"/>
          <w:szCs w:val="28"/>
          <w:lang w:val="en-US" w:eastAsia="zh-CN" w:bidi="ar-SA"/>
          <w14:ligatures w14:val="none"/>
        </w:rPr>
      </w:pPr>
      <w:r>
        <w:rPr>
          <w:rFonts w:ascii="Times New Roman" w:hAnsi="Times New Roman" w:eastAsia="宋体" w:cs="Times New Roman"/>
          <w:i/>
          <w:iCs/>
          <w:color w:val="auto"/>
          <w:kern w:val="2"/>
          <w:sz w:val="24"/>
          <w:szCs w:val="28"/>
          <w:lang w:val="en-US" w:eastAsia="zh-CN" w:bidi="ar-SA"/>
          <w14:ligatures w14:val="none"/>
        </w:rPr>
        <w:t>k</w:t>
      </w:r>
      <w:r>
        <w:rPr>
          <w:rFonts w:ascii="Times New Roman" w:hAnsi="Times New Roman" w:eastAsia="宋体" w:cs="Times New Roman"/>
          <w:color w:val="auto"/>
          <w:kern w:val="2"/>
          <w:sz w:val="24"/>
          <w:szCs w:val="28"/>
          <w:vertAlign w:val="subscript"/>
          <w:lang w:val="en-US" w:eastAsia="zh-CN" w:bidi="ar-SA"/>
          <w14:ligatures w14:val="none"/>
        </w:rPr>
        <w:t>ser</w:t>
      </w:r>
      <w:r>
        <w:rPr>
          <w:rFonts w:hint="eastAsia" w:ascii="Times New Roman" w:hAnsi="Times New Roman" w:eastAsia="宋体" w:cs="Times New Roman"/>
          <w:color w:val="auto"/>
          <w:kern w:val="2"/>
          <w:sz w:val="24"/>
          <w:szCs w:val="28"/>
          <w:lang w:val="en-US" w:eastAsia="zh-CN" w:bidi="ar-SA"/>
          <w14:ligatures w14:val="none"/>
        </w:rPr>
        <w:t>——滑移模量</w:t>
      </w:r>
      <w:r>
        <w:rPr>
          <w:rFonts w:hint="eastAsia" w:cs="Times New Roman"/>
          <w:color w:val="auto"/>
          <w:kern w:val="2"/>
          <w:sz w:val="24"/>
          <w:szCs w:val="28"/>
          <w:lang w:val="en-US" w:eastAsia="zh-CN" w:bidi="ar-SA"/>
          <w14:ligatures w14:val="none"/>
        </w:rPr>
        <w:t>；</w:t>
      </w:r>
    </w:p>
    <w:p w14:paraId="75C6D10E">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s="Times New Roman"/>
          <w:color w:val="auto"/>
          <w:kern w:val="2"/>
          <w:sz w:val="24"/>
          <w:szCs w:val="28"/>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l</m:t>
            </m:r>
            <m:ctrlPr>
              <w:rPr>
                <w:rFonts w:ascii="Cambria Math" w:hAnsi="Cambria Math" w:cs="Times New Roman"/>
                <w:color w:val="auto"/>
                <w:szCs w:val="24"/>
              </w:rPr>
            </m:ctrlPr>
          </m:e>
          <m:sub>
            <m:r>
              <m:rPr>
                <m:sty m:val="p"/>
              </m:rPr>
              <w:rPr>
                <w:rFonts w:ascii="Cambria Math" w:hAnsi="Cambria Math" w:cs="Times New Roman"/>
                <w:color w:val="auto"/>
                <w:szCs w:val="24"/>
              </w:rPr>
              <m:t>a</m:t>
            </m:r>
            <m:ctrlPr>
              <w:rPr>
                <w:rFonts w:ascii="Cambria Math" w:hAnsi="Cambria Math" w:cs="Times New Roman"/>
                <w:color w:val="auto"/>
                <w:szCs w:val="24"/>
              </w:rPr>
            </m:ctrlPr>
          </m:sub>
        </m:sSub>
      </m:oMath>
      <w:r>
        <w:rPr>
          <w:rFonts w:hint="eastAsia" w:hAnsi="Cambria Math" w:cs="Times New Roman"/>
          <w:i w:val="0"/>
          <w:color w:val="auto"/>
          <w:szCs w:val="24"/>
          <w:lang w:val="en-US" w:eastAsia="zh-CN"/>
        </w:rPr>
        <w:t xml:space="preserve"> </w:t>
      </w:r>
      <w:r>
        <w:rPr>
          <w:rFonts w:ascii="Times New Roman" w:hAnsi="Times New Roman" w:eastAsia="宋体" w:cs="Times New Roman"/>
          <w:color w:val="auto"/>
          <w:kern w:val="2"/>
          <w:sz w:val="24"/>
          <w:szCs w:val="24"/>
          <w:lang w:val="en-US" w:eastAsia="zh-CN" w:bidi="ar-SA"/>
          <w14:ligatures w14:val="none"/>
        </w:rPr>
        <w:t>——植筋锚固长度</w:t>
      </w:r>
      <w:r>
        <w:rPr>
          <w:rFonts w:hint="eastAsia" w:cs="Times New Roman"/>
          <w:color w:val="auto"/>
          <w:kern w:val="2"/>
          <w:sz w:val="24"/>
          <w:szCs w:val="24"/>
          <w:lang w:val="en-US" w:eastAsia="zh-CN" w:bidi="ar-SA"/>
          <w14:ligatures w14:val="none"/>
        </w:rPr>
        <w:t>；</w:t>
      </w:r>
    </w:p>
    <w:p w14:paraId="2A44095B">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olor w:val="auto"/>
          <w:sz w:val="24"/>
          <w:szCs w:val="22"/>
          <w:highlight w:val="none"/>
        </w:rPr>
      </w:pPr>
      <m:oMath>
        <m:sSub>
          <m:sSubPr>
            <m:ctrlPr>
              <w:rPr>
                <w:rFonts w:ascii="Cambria Math" w:hAnsi="Cambria Math"/>
                <w:i/>
                <w:color w:val="auto"/>
                <w:sz w:val="24"/>
                <w:szCs w:val="22"/>
                <w:highlight w:val="none"/>
              </w:rPr>
            </m:ctrlPr>
          </m:sSubPr>
          <m:e>
            <m:r>
              <m:rPr/>
              <w:rPr>
                <w:rFonts w:ascii="Cambria Math" w:hAnsi="Cambria Math"/>
                <w:color w:val="auto"/>
                <w:sz w:val="24"/>
                <w:szCs w:val="22"/>
                <w:highlight w:val="none"/>
              </w:rPr>
              <m:t>l</m:t>
            </m:r>
            <m:ctrlPr>
              <w:rPr>
                <w:rFonts w:ascii="Cambria Math" w:hAnsi="Cambria Math"/>
                <w:i/>
                <w:color w:val="auto"/>
                <w:sz w:val="24"/>
                <w:szCs w:val="22"/>
                <w:highlight w:val="none"/>
              </w:rPr>
            </m:ctrlPr>
          </m:e>
          <m:sub>
            <m:r>
              <m:rPr>
                <m:nor/>
                <m:sty m:val="p"/>
              </m:rPr>
              <w:rPr>
                <w:rFonts w:ascii="Cambria Math" w:hAnsi="Cambria Math"/>
                <w:b w:val="0"/>
                <w:i w:val="0"/>
                <w:color w:val="auto"/>
                <w:sz w:val="24"/>
                <w:szCs w:val="22"/>
                <w:highlight w:val="none"/>
              </w:rPr>
              <m:t>ef</m:t>
            </m:r>
            <m:ctrlPr>
              <w:rPr>
                <w:rFonts w:ascii="Cambria Math" w:hAnsi="Cambria Math"/>
                <w:color w:val="auto"/>
                <w:sz w:val="24"/>
                <w:szCs w:val="22"/>
                <w:highlight w:val="none"/>
              </w:rPr>
            </m:ctrlPr>
          </m:sub>
        </m:sSub>
      </m:oMath>
      <w:r>
        <w:rPr>
          <w:rFonts w:hint="eastAsia"/>
          <w:b/>
          <w:bCs/>
          <w:i/>
          <w:iCs/>
          <w:color w:val="auto"/>
          <w:sz w:val="24"/>
          <w:highlight w:val="none"/>
        </w:rPr>
        <w:t xml:space="preserve"> </w:t>
      </w:r>
      <w:r>
        <w:rPr>
          <w:color w:val="auto"/>
          <w:sz w:val="24"/>
          <w:highlight w:val="none"/>
        </w:rPr>
        <w:t>——</w:t>
      </w:r>
      <w:r>
        <w:rPr>
          <w:color w:val="auto"/>
          <w:sz w:val="24"/>
          <w:szCs w:val="22"/>
          <w:highlight w:val="none"/>
        </w:rPr>
        <w:t>螺纹的钻入长度</w:t>
      </w:r>
      <w:r>
        <w:rPr>
          <w:rFonts w:hint="eastAsia"/>
          <w:color w:val="auto"/>
          <w:sz w:val="24"/>
          <w:szCs w:val="22"/>
          <w:highlight w:val="none"/>
        </w:rPr>
        <w:t>；</w:t>
      </w:r>
    </w:p>
    <w:p w14:paraId="0F1D4F32">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eastAsia="宋体"/>
          <w:color w:val="auto"/>
          <w:sz w:val="24"/>
          <w:szCs w:val="22"/>
          <w:highlight w:val="none"/>
          <w:lang w:eastAsia="zh-CN"/>
        </w:rPr>
      </w:pPr>
      <m:oMath>
        <m:sSub>
          <m:sSubPr>
            <m:ctrlPr>
              <w:rPr>
                <w:rFonts w:ascii="Cambria Math" w:hAnsi="Cambria Math"/>
                <w:bCs/>
                <w:i/>
                <w:color w:val="auto"/>
                <w:sz w:val="24"/>
                <w:szCs w:val="24"/>
              </w:rPr>
            </m:ctrlPr>
          </m:sSubPr>
          <m:e>
            <m:r>
              <m:rPr/>
              <w:rPr>
                <w:rFonts w:ascii="Cambria Math" w:hAnsi="Cambria Math"/>
                <w:color w:val="auto"/>
                <w:sz w:val="24"/>
                <w:szCs w:val="24"/>
              </w:rPr>
              <m:t>l</m:t>
            </m:r>
            <m:ctrlPr>
              <w:rPr>
                <w:rFonts w:ascii="Cambria Math" w:hAnsi="Cambria Math"/>
                <w:bCs/>
                <w:i/>
                <w:color w:val="auto"/>
                <w:sz w:val="24"/>
                <w:szCs w:val="24"/>
              </w:rPr>
            </m:ctrlPr>
          </m:e>
          <m:sub>
            <m:r>
              <m:rPr>
                <m:sty m:val="p"/>
              </m:rPr>
              <w:rPr>
                <w:rFonts w:ascii="Cambria Math" w:hAnsi="Cambria Math"/>
                <w:color w:val="auto"/>
                <w:sz w:val="24"/>
                <w:szCs w:val="24"/>
              </w:rPr>
              <m:t xml:space="preserve">v </m:t>
            </m:r>
            <m:ctrlPr>
              <w:rPr>
                <w:rFonts w:ascii="Cambria Math" w:hAnsi="Cambria Math"/>
                <w:bCs/>
                <w:i/>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木材受剪面长度</w:t>
      </w:r>
      <w:r>
        <w:rPr>
          <w:rFonts w:hint="eastAsia"/>
          <w:color w:val="auto"/>
          <w:sz w:val="24"/>
          <w:szCs w:val="24"/>
          <w:lang w:eastAsia="zh-CN"/>
        </w:rPr>
        <w:t>；</w:t>
      </w:r>
    </w:p>
    <w:p w14:paraId="69CC7482">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olor w:val="auto"/>
          <w:sz w:val="24"/>
          <w:highlight w:val="none"/>
          <w:lang w:eastAsia="zh-CN"/>
        </w:rPr>
      </w:pPr>
      <m:oMath>
        <m:sSub>
          <m:sSubPr>
            <m:ctrlPr>
              <w:rPr>
                <w:rFonts w:ascii="Cambria Math" w:hAnsi="Cambria Math"/>
                <w:i/>
                <w:color w:val="auto"/>
              </w:rPr>
            </m:ctrlPr>
          </m:sSubPr>
          <m:e>
            <m:r>
              <m:rPr/>
              <w:rPr>
                <w:rFonts w:ascii="Cambria Math"/>
                <w:color w:val="auto"/>
              </w:rPr>
              <m:t>n</m:t>
            </m:r>
            <m:ctrlPr>
              <w:rPr>
                <w:rFonts w:ascii="Cambria Math" w:hAnsi="Cambria Math"/>
                <w:i/>
                <w:color w:val="auto"/>
              </w:rPr>
            </m:ctrlPr>
          </m:e>
          <m:sub>
            <m:r>
              <m:rPr>
                <m:nor/>
                <m:sty m:val="p"/>
              </m:rPr>
              <w:rPr>
                <w:rFonts w:ascii="Cambria Math"/>
                <w:b w:val="0"/>
                <w:i w:val="0"/>
                <w:color w:val="auto"/>
              </w:rPr>
              <m:t>ef</m:t>
            </m:r>
            <m:ctrlPr>
              <w:rPr>
                <w:rFonts w:ascii="Cambria Math" w:hAnsi="Cambria Math"/>
                <w:color w:val="auto"/>
              </w:rPr>
            </m:ctrlPr>
          </m:sub>
        </m:sSub>
      </m:oMath>
      <w:r>
        <w:rPr>
          <w:rFonts w:hint="eastAsia" w:hAnsi="Cambria Math"/>
          <w:i w:val="0"/>
          <w:color w:val="auto"/>
          <w:lang w:val="en-US" w:eastAsia="zh-CN"/>
        </w:rPr>
        <w:t xml:space="preserve"> </w:t>
      </w:r>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螺钉的有效数目</w:t>
      </w:r>
      <w:r>
        <w:rPr>
          <w:rFonts w:hint="eastAsia" w:cstheme="minorBidi"/>
          <w:color w:val="auto"/>
          <w:kern w:val="2"/>
          <w:sz w:val="24"/>
          <w:szCs w:val="22"/>
          <w:lang w:val="en-US" w:eastAsia="zh-CN" w:bidi="ar-SA"/>
          <w14:ligatures w14:val="none"/>
        </w:rPr>
        <w:t>；</w:t>
      </w:r>
    </w:p>
    <w:p w14:paraId="43AE7195">
      <w:pPr>
        <w:pStyle w:val="4"/>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olor w:val="auto"/>
          <w:sz w:val="24"/>
          <w:highlight w:val="none"/>
        </w:rPr>
      </w:pPr>
      <w:r>
        <w:rPr>
          <w:rFonts w:hint="eastAsia" w:ascii="Times New Roman" w:hAnsi="Times New Roman" w:eastAsia="宋体" w:cs="Times New Roman"/>
          <w:i/>
          <w:iCs/>
          <w:color w:val="auto"/>
          <w:kern w:val="2"/>
          <w:sz w:val="24"/>
          <w:szCs w:val="22"/>
          <w:lang w:val="en-US" w:eastAsia="zh-CN" w:bidi="ar-SA"/>
          <w14:ligatures w14:val="none"/>
        </w:rPr>
        <w:t>t</w:t>
      </w:r>
      <w:r>
        <w:rPr>
          <w:rFonts w:hint="eastAsia" w:ascii="Times New Roman" w:hAnsi="Times New Roman" w:eastAsia="宋体" w:cs="Times New Roman"/>
          <w:color w:val="auto"/>
          <w:kern w:val="2"/>
          <w:sz w:val="24"/>
          <w:szCs w:val="22"/>
          <w:vertAlign w:val="subscript"/>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——较厚构件或中部构件的厚度</w:t>
      </w:r>
      <w:r>
        <w:rPr>
          <w:rFonts w:hint="eastAsia"/>
          <w:color w:val="auto"/>
          <w:sz w:val="24"/>
          <w:highlight w:val="none"/>
          <w:lang w:eastAsia="zh-CN"/>
        </w:rPr>
        <w:t>。</w:t>
      </w:r>
    </w:p>
    <w:p w14:paraId="1BE59461">
      <w:pPr>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ascii="Times New Roman" w:hAnsi="Times New Roman"/>
          <w:bCs/>
          <w:color w:val="auto"/>
          <w:sz w:val="24"/>
          <w:szCs w:val="24"/>
          <w:highlight w:val="none"/>
        </w:rPr>
      </w:pPr>
      <w:r>
        <w:rPr>
          <w:rFonts w:hint="eastAsia" w:ascii="Times New Roman" w:hAnsi="Times New Roman"/>
          <w:b/>
          <w:color w:val="auto"/>
          <w:sz w:val="24"/>
          <w:szCs w:val="24"/>
          <w:highlight w:val="none"/>
        </w:rPr>
        <w:t xml:space="preserve">2.2.4 </w:t>
      </w:r>
      <w:r>
        <w:rPr>
          <w:rFonts w:hint="eastAsia" w:ascii="Times New Roman" w:hAnsi="Times New Roman"/>
          <w:bCs/>
          <w:color w:val="auto"/>
          <w:sz w:val="24"/>
          <w:szCs w:val="24"/>
          <w:highlight w:val="none"/>
        </w:rPr>
        <w:t>计算系数</w:t>
      </w:r>
    </w:p>
    <w:p w14:paraId="112A58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 xml:space="preserve">m </w:t>
      </w:r>
      <w:r>
        <w:rPr>
          <w:rFonts w:hint="eastAsia" w:ascii="Times New Roman" w:hAnsi="Times New Roman" w:eastAsia="宋体" w:cs="Times New Roman"/>
          <w:color w:val="auto"/>
          <w:kern w:val="2"/>
          <w:sz w:val="24"/>
          <w:szCs w:val="22"/>
          <w:lang w:val="en-US" w:eastAsia="zh-CN" w:bidi="ar-SA"/>
          <w14:ligatures w14:val="none"/>
        </w:rPr>
        <w:t>——含水率调整系数；</w:t>
      </w:r>
    </w:p>
    <w:p w14:paraId="4A151060">
      <w:pPr>
        <w:pStyle w:val="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n</w:t>
      </w:r>
      <w:r>
        <w:rPr>
          <w:rFonts w:hint="eastAsia" w:cs="Times New Roman"/>
          <w:color w:val="auto"/>
          <w:kern w:val="2"/>
          <w:sz w:val="24"/>
          <w:szCs w:val="22"/>
          <w:vertAlign w:val="subscript"/>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——设计使用年限调整系数</w:t>
      </w:r>
      <w:r>
        <w:rPr>
          <w:rFonts w:hint="eastAsia" w:cs="Times New Roman"/>
          <w:color w:val="auto"/>
          <w:kern w:val="2"/>
          <w:sz w:val="24"/>
          <w:szCs w:val="22"/>
          <w:lang w:val="en-US" w:eastAsia="zh-CN" w:bidi="ar-SA"/>
          <w14:ligatures w14:val="none"/>
        </w:rPr>
        <w:t>；</w:t>
      </w:r>
    </w:p>
    <w:p w14:paraId="5C60B5C7">
      <w:pPr>
        <w:pStyle w:val="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t</w:t>
      </w:r>
      <w:r>
        <w:rPr>
          <w:rFonts w:hint="eastAsia" w:cs="Times New Roman"/>
          <w:color w:val="auto"/>
          <w:kern w:val="2"/>
          <w:sz w:val="24"/>
          <w:szCs w:val="22"/>
          <w:vertAlign w:val="subscript"/>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——温度调整系数</w:t>
      </w:r>
      <w:r>
        <w:rPr>
          <w:rFonts w:hint="eastAsia" w:cs="Times New Roman"/>
          <w:color w:val="auto"/>
          <w:kern w:val="2"/>
          <w:sz w:val="24"/>
          <w:szCs w:val="22"/>
          <w:lang w:val="en-US" w:eastAsia="zh-CN" w:bidi="ar-SA"/>
          <w14:ligatures w14:val="none"/>
        </w:rPr>
        <w:t>；</w:t>
      </w:r>
    </w:p>
    <w:p w14:paraId="55C4FABD">
      <w:pPr>
        <w:pStyle w:val="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ep</w:t>
      </w:r>
      <w:r>
        <w:rPr>
          <w:rFonts w:hint="eastAsia" w:ascii="Times New Roman" w:hAnsi="Times New Roman" w:eastAsia="宋体" w:cs="Times New Roman"/>
          <w:color w:val="auto"/>
          <w:kern w:val="2"/>
          <w:sz w:val="24"/>
          <w:szCs w:val="32"/>
          <w:lang w:val="en-US" w:eastAsia="zh-CN" w:bidi="ar-SA"/>
          <w14:ligatures w14:val="none"/>
        </w:rPr>
        <w:t>——弹塑性强化系数</w:t>
      </w:r>
      <w:r>
        <w:rPr>
          <w:rFonts w:hint="eastAsia" w:cs="Times New Roman"/>
          <w:color w:val="auto"/>
          <w:kern w:val="2"/>
          <w:sz w:val="24"/>
          <w:szCs w:val="32"/>
          <w:lang w:val="en-US" w:eastAsia="zh-CN" w:bidi="ar-SA"/>
          <w14:ligatures w14:val="none"/>
        </w:rPr>
        <w:t>；</w:t>
      </w:r>
    </w:p>
    <w:p w14:paraId="693B26D4">
      <w:pPr>
        <w:pStyle w:val="4"/>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Times New Roman"/>
          <w:i w:val="0"/>
          <w:iCs w:val="0"/>
          <w:color w:val="auto"/>
          <w:kern w:val="2"/>
          <w:sz w:val="24"/>
          <w:szCs w:val="22"/>
          <w:lang w:val="en-US" w:eastAsia="zh-CN" w:bidi="ar-SA"/>
          <w14:ligatures w14:val="none"/>
        </w:rPr>
      </w:pPr>
      <w:r>
        <w:rPr>
          <w:rFonts w:hint="eastAsia" w:ascii="Times New Roman" w:hAnsi="Times New Roman" w:eastAsia="宋体" w:cs="Times New Roman"/>
          <w:i/>
          <w:iCs/>
          <w:caps w:val="0"/>
          <w:color w:val="auto"/>
          <w:spacing w:val="0"/>
          <w:sz w:val="24"/>
          <w:szCs w:val="22"/>
          <w:shd w:val="clear"/>
        </w:rPr>
        <w:t>k</w:t>
      </w:r>
      <w:r>
        <w:rPr>
          <w:rFonts w:hint="eastAsia" w:ascii="Times New Roman" w:hAnsi="Times New Roman" w:eastAsia="宋体" w:cs="Times New Roman"/>
          <w:i w:val="0"/>
          <w:iCs w:val="0"/>
          <w:caps w:val="0"/>
          <w:color w:val="auto"/>
          <w:spacing w:val="0"/>
          <w:sz w:val="24"/>
          <w:szCs w:val="22"/>
          <w:shd w:val="clear"/>
          <w:vertAlign w:val="subscript"/>
        </w:rPr>
        <w:t>g</w:t>
      </w:r>
      <w:r>
        <w:rPr>
          <w:rFonts w:hint="eastAsia" w:ascii="Times New Roman" w:hAnsi="Times New Roman" w:eastAsia="宋体" w:cs="Times New Roman"/>
          <w:i w:val="0"/>
          <w:iCs w:val="0"/>
          <w:caps w:val="0"/>
          <w:color w:val="auto"/>
          <w:spacing w:val="0"/>
          <w:sz w:val="24"/>
          <w:szCs w:val="22"/>
          <w:shd w:val="clear"/>
        </w:rPr>
        <w:t>——销轴类紧固件受剪承载力的群栓组合作用系数；</w:t>
      </w:r>
    </w:p>
    <w:p w14:paraId="465FF4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cs="Times New Roman"/>
          <w:color w:val="auto"/>
          <w:sz w:val="24"/>
          <w:highlight w:val="none"/>
        </w:rPr>
      </w:pPr>
      <w:r>
        <w:rPr>
          <w:rFonts w:ascii="Times New Roman" w:hAnsi="Times New Roman" w:cs="Times New Roman"/>
          <w:i/>
          <w:iCs/>
          <w:color w:val="auto"/>
          <w:sz w:val="24"/>
          <w:highlight w:val="none"/>
        </w:rPr>
        <w:t>k</w:t>
      </w:r>
      <w:r>
        <w:rPr>
          <w:rFonts w:ascii="Times New Roman" w:hAnsi="Times New Roman" w:cs="Times New Roman"/>
          <w:color w:val="auto"/>
          <w:sz w:val="24"/>
          <w:highlight w:val="none"/>
          <w:vertAlign w:val="subscript"/>
        </w:rPr>
        <w:t>min</w:t>
      </w:r>
      <w:r>
        <w:rPr>
          <w:rFonts w:hint="eastAsia" w:cs="Times New Roman"/>
          <w:b/>
          <w:bCs/>
          <w:i/>
          <w:iCs/>
          <w:color w:val="auto"/>
          <w:sz w:val="24"/>
          <w:szCs w:val="24"/>
          <w:highlight w:val="none"/>
        </w:rPr>
        <w:t xml:space="preserve"> </w:t>
      </w:r>
      <w:r>
        <w:rPr>
          <w:rFonts w:ascii="Times New Roman" w:hAnsi="Times New Roman" w:eastAsia="宋体" w:cs="Times New Roman"/>
          <w:color w:val="auto"/>
          <w:sz w:val="24"/>
          <w:szCs w:val="24"/>
          <w:highlight w:val="none"/>
        </w:rPr>
        <w:t>——</w:t>
      </w:r>
      <w:r>
        <w:rPr>
          <w:rFonts w:ascii="Times New Roman" w:hAnsi="Times New Roman" w:cs="Times New Roman"/>
          <w:color w:val="auto"/>
          <w:sz w:val="24"/>
          <w:highlight w:val="none"/>
        </w:rPr>
        <w:t>单剪连接时较薄构件或双剪连接时边部构件的销槽承压最小有效长度系数</w:t>
      </w:r>
      <w:r>
        <w:rPr>
          <w:rFonts w:hint="eastAsia" w:ascii="Times New Roman" w:hAnsi="Times New Roman" w:cs="Times New Roman"/>
          <w:color w:val="auto"/>
          <w:sz w:val="24"/>
          <w:highlight w:val="none"/>
          <w:lang w:eastAsia="zh-CN"/>
        </w:rPr>
        <w:t>；</w:t>
      </w:r>
    </w:p>
    <w:p w14:paraId="7ACDD0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highlight w:val="none"/>
        </w:rPr>
      </w:pPr>
      <w:r>
        <w:rPr>
          <w:rFonts w:ascii="Times New Roman" w:hAnsi="Times New Roman" w:eastAsia="宋体" w:cs="Times New Roman"/>
          <w:i/>
          <w:iCs/>
          <w:color w:val="auto"/>
          <w:sz w:val="24"/>
          <w:highlight w:val="none"/>
        </w:rPr>
        <w:t>t</w:t>
      </w:r>
      <w:r>
        <w:rPr>
          <w:rFonts w:ascii="Times New Roman" w:hAnsi="Times New Roman" w:eastAsia="宋体" w:cs="Times New Roman"/>
          <w:color w:val="auto"/>
          <w:sz w:val="24"/>
          <w:highlight w:val="none"/>
          <w:vertAlign w:val="subscript"/>
        </w:rPr>
        <w:t>s</w:t>
      </w:r>
      <w:r>
        <w:rPr>
          <w:rFonts w:hint="eastAsia" w:cs="Times New Roman"/>
          <w:b/>
          <w:bCs/>
          <w:i/>
          <w:iCs/>
          <w:color w:val="auto"/>
          <w:sz w:val="24"/>
          <w:szCs w:val="24"/>
          <w:highlight w:val="none"/>
        </w:rPr>
        <w:t xml:space="preserve"> </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highlight w:val="none"/>
        </w:rPr>
        <w:t>较薄构件或边部构件的厚度</w:t>
      </w:r>
      <w:r>
        <w:rPr>
          <w:rFonts w:hint="eastAsia" w:ascii="Times New Roman" w:hAnsi="Times New Roman" w:eastAsia="宋体" w:cs="Times New Roman"/>
          <w:color w:val="auto"/>
          <w:sz w:val="24"/>
          <w:highlight w:val="none"/>
          <w:lang w:eastAsia="zh-CN"/>
        </w:rPr>
        <w:t>；</w:t>
      </w:r>
    </w:p>
    <w:p w14:paraId="33BD0C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highlight w:val="none"/>
        </w:rPr>
      </w:pPr>
      <w:r>
        <w:rPr>
          <w:rFonts w:ascii="Times New Roman" w:hAnsi="Times New Roman" w:eastAsia="宋体" w:cs="Times New Roman"/>
          <w:i/>
          <w:iCs/>
          <w:color w:val="auto"/>
          <w:sz w:val="24"/>
          <w:highlight w:val="none"/>
        </w:rPr>
        <w:t>t</w:t>
      </w:r>
      <w:r>
        <w:rPr>
          <w:rFonts w:ascii="Times New Roman" w:hAnsi="Times New Roman" w:eastAsia="宋体" w:cs="Times New Roman"/>
          <w:color w:val="auto"/>
          <w:sz w:val="24"/>
          <w:highlight w:val="none"/>
          <w:vertAlign w:val="subscript"/>
        </w:rPr>
        <w:t>m</w:t>
      </w:r>
      <w:r>
        <w:rPr>
          <w:rFonts w:hint="eastAsia" w:cs="Times New Roman"/>
          <w:b/>
          <w:bCs/>
          <w:i/>
          <w:iCs/>
          <w:color w:val="auto"/>
          <w:sz w:val="24"/>
          <w:szCs w:val="24"/>
          <w:highlight w:val="none"/>
        </w:rPr>
        <w:t xml:space="preserve"> </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highlight w:val="none"/>
        </w:rPr>
        <w:t>较厚构件或中部构件的厚度</w:t>
      </w:r>
      <w:r>
        <w:rPr>
          <w:rFonts w:hint="eastAsia" w:ascii="Times New Roman" w:hAnsi="Times New Roman" w:eastAsia="宋体" w:cs="Times New Roman"/>
          <w:color w:val="auto"/>
          <w:sz w:val="24"/>
          <w:highlight w:val="none"/>
          <w:lang w:eastAsia="zh-CN"/>
        </w:rPr>
        <w:t>。</w:t>
      </w:r>
    </w:p>
    <w:p w14:paraId="7250D5E0">
      <w:pPr>
        <w:pStyle w:val="2"/>
        <w:pageBreakBefore/>
        <w:widowControl/>
        <w:numPr>
          <w:ilvl w:val="0"/>
          <w:numId w:val="0"/>
        </w:numPr>
        <w:spacing w:before="156" w:after="156"/>
        <w:ind w:leftChars="0"/>
        <w:jc w:val="center"/>
        <w:rPr>
          <w:color w:val="auto"/>
          <w:highlight w:val="none"/>
        </w:rPr>
      </w:pPr>
      <w:bookmarkStart w:id="28" w:name="_Toc38815479"/>
      <w:bookmarkStart w:id="29" w:name="_Toc401559081"/>
      <w:bookmarkStart w:id="30" w:name="_Toc395182532"/>
      <w:bookmarkStart w:id="31" w:name="_Toc38815568"/>
      <w:bookmarkStart w:id="32" w:name="_Toc16616"/>
      <w:bookmarkStart w:id="33" w:name="_Toc38815443"/>
      <w:r>
        <w:rPr>
          <w:rFonts w:hint="eastAsia"/>
          <w:b/>
          <w:bCs w:val="0"/>
          <w:color w:val="auto"/>
          <w:highlight w:val="none"/>
          <w:lang w:val="en-US" w:eastAsia="zh-CN"/>
        </w:rPr>
        <w:t>3</w:t>
      </w:r>
      <w:r>
        <w:rPr>
          <w:rFonts w:hint="eastAsia"/>
          <w:color w:val="auto"/>
          <w:highlight w:val="none"/>
        </w:rPr>
        <w:t>基本规</w:t>
      </w:r>
      <w:r>
        <w:rPr>
          <w:color w:val="auto"/>
          <w:highlight w:val="none"/>
        </w:rPr>
        <w:t>定</w:t>
      </w:r>
      <w:bookmarkEnd w:id="28"/>
      <w:bookmarkEnd w:id="29"/>
      <w:bookmarkEnd w:id="30"/>
      <w:bookmarkEnd w:id="31"/>
      <w:bookmarkEnd w:id="32"/>
      <w:bookmarkEnd w:id="33"/>
    </w:p>
    <w:p w14:paraId="0CF3F6CE">
      <w:pPr>
        <w:snapToGrid w:val="0"/>
        <w:spacing w:line="440" w:lineRule="exact"/>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1</w: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胶合木空间网格结构的设计，应合理选用结构方案、结构材料和构造措施，满足结构在制作、运输、安装和使用过程中的强度、稳定、刚度要求，并符合防火、防腐和耐久性要求。</w:t>
      </w:r>
    </w:p>
    <w:p w14:paraId="35A16260">
      <w:pPr>
        <w:snapToGrid w:val="0"/>
        <w:spacing w:line="440" w:lineRule="exact"/>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2</w: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胶合木空间网格结构所采用的胶合木、钢材及金属连接件等材料应符合国家现行标准的有关规定</w:t>
      </w:r>
      <w:r>
        <w:rPr>
          <w:rFonts w:ascii="Times New Roman" w:hAnsi="Times New Roman" w:eastAsia="宋体"/>
          <w:color w:val="auto"/>
          <w:sz w:val="24"/>
          <w:szCs w:val="24"/>
          <w:highlight w:val="none"/>
        </w:rPr>
        <w:t>。</w:t>
      </w:r>
    </w:p>
    <w:p w14:paraId="3BCB8579">
      <w:pPr>
        <w:snapToGrid w:val="0"/>
        <w:spacing w:line="440" w:lineRule="exact"/>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3</w: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胶合木空间网格结构在恒荷载与活荷载标准值作用下的最大挠度值不宜超过表3.0.3中的容许挠度值。</w:t>
      </w:r>
    </w:p>
    <w:p w14:paraId="22C4262B">
      <w:pPr>
        <w:pStyle w:val="23"/>
        <w:numPr>
          <w:ilvl w:val="0"/>
          <w:numId w:val="0"/>
        </w:numPr>
        <w:spacing w:line="360" w:lineRule="auto"/>
        <w:rPr>
          <w:rFonts w:ascii="Times New Roman" w:eastAsiaTheme="minorEastAsia"/>
          <w:bCs/>
          <w:color w:val="auto"/>
          <w:szCs w:val="21"/>
          <w:highlight w:val="none"/>
        </w:rPr>
      </w:pPr>
      <w:r>
        <w:rPr>
          <w:rFonts w:ascii="Times New Roman" w:eastAsiaTheme="minorEastAsia"/>
          <w:bCs/>
          <w:color w:val="auto"/>
          <w:szCs w:val="21"/>
          <w:highlight w:val="none"/>
        </w:rPr>
        <w:t>表3.</w:t>
      </w:r>
      <w:r>
        <w:rPr>
          <w:rFonts w:hint="eastAsia" w:ascii="Times New Roman" w:eastAsiaTheme="minorEastAsia"/>
          <w:bCs/>
          <w:color w:val="auto"/>
          <w:szCs w:val="21"/>
          <w:highlight w:val="none"/>
        </w:rPr>
        <w:t>0.3</w:t>
      </w:r>
      <w:r>
        <w:rPr>
          <w:rFonts w:ascii="Times New Roman" w:eastAsiaTheme="minorEastAsia"/>
          <w:bCs/>
          <w:color w:val="auto"/>
          <w:szCs w:val="21"/>
          <w:highlight w:val="none"/>
        </w:rPr>
        <w:t xml:space="preserve">  </w:t>
      </w:r>
      <w:r>
        <w:rPr>
          <w:rFonts w:hint="eastAsia" w:ascii="Times New Roman" w:eastAsiaTheme="minorEastAsia"/>
          <w:bCs/>
          <w:color w:val="auto"/>
          <w:szCs w:val="21"/>
          <w:highlight w:val="none"/>
        </w:rPr>
        <w:t>胶合木</w:t>
      </w:r>
      <w:r>
        <w:rPr>
          <w:rFonts w:ascii="Times New Roman" w:eastAsiaTheme="minorEastAsia"/>
          <w:bCs/>
          <w:color w:val="auto"/>
          <w:szCs w:val="21"/>
          <w:highlight w:val="none"/>
        </w:rPr>
        <w:t>空间网格结构的容许挠度值</w:t>
      </w:r>
    </w:p>
    <w:tbl>
      <w:tblPr>
        <w:tblStyle w:val="16"/>
        <w:tblW w:w="35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470"/>
        <w:gridCol w:w="2465"/>
      </w:tblGrid>
      <w:tr w14:paraId="2566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Merge w:val="restart"/>
            <w:vAlign w:val="center"/>
          </w:tcPr>
          <w:p w14:paraId="6DD52629">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结构体系</w:t>
            </w:r>
          </w:p>
        </w:tc>
        <w:tc>
          <w:tcPr>
            <w:tcW w:w="2040" w:type="pct"/>
            <w:vAlign w:val="center"/>
          </w:tcPr>
          <w:p w14:paraId="28C4D6CD">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屋盖结构（短向跨度）</w:t>
            </w:r>
          </w:p>
        </w:tc>
        <w:tc>
          <w:tcPr>
            <w:tcW w:w="2036" w:type="pct"/>
            <w:vAlign w:val="center"/>
          </w:tcPr>
          <w:p w14:paraId="21CEE6D0">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悬挑结构（悬挑跨度）</w:t>
            </w:r>
          </w:p>
        </w:tc>
      </w:tr>
      <w:tr w14:paraId="133F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4D2B50F7">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网架</w:t>
            </w:r>
          </w:p>
        </w:tc>
        <w:tc>
          <w:tcPr>
            <w:tcW w:w="2040" w:type="pct"/>
            <w:vAlign w:val="center"/>
          </w:tcPr>
          <w:p w14:paraId="612B7F4E">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1/250</w:t>
            </w:r>
          </w:p>
        </w:tc>
        <w:tc>
          <w:tcPr>
            <w:tcW w:w="2036" w:type="pct"/>
            <w:vAlign w:val="center"/>
          </w:tcPr>
          <w:p w14:paraId="29D90994">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1/125</w:t>
            </w:r>
          </w:p>
        </w:tc>
      </w:tr>
      <w:tr w14:paraId="6F24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77478E87">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单层网壳</w:t>
            </w:r>
          </w:p>
        </w:tc>
        <w:tc>
          <w:tcPr>
            <w:tcW w:w="2040" w:type="pct"/>
            <w:vAlign w:val="center"/>
          </w:tcPr>
          <w:p w14:paraId="660FE460">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1/400</w:t>
            </w:r>
          </w:p>
        </w:tc>
        <w:tc>
          <w:tcPr>
            <w:tcW w:w="2036" w:type="pct"/>
            <w:vAlign w:val="center"/>
          </w:tcPr>
          <w:p w14:paraId="6FB355A2">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rPr>
              <w:t>200</w:t>
            </w:r>
          </w:p>
        </w:tc>
      </w:tr>
      <w:tr w14:paraId="53E3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24075F75">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双层网壳</w:t>
            </w:r>
          </w:p>
          <w:p w14:paraId="636CF96F">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桁架</w:t>
            </w:r>
          </w:p>
        </w:tc>
        <w:tc>
          <w:tcPr>
            <w:tcW w:w="2040" w:type="pct"/>
            <w:vAlign w:val="center"/>
          </w:tcPr>
          <w:p w14:paraId="5C7413D9">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1/250</w:t>
            </w:r>
          </w:p>
        </w:tc>
        <w:tc>
          <w:tcPr>
            <w:tcW w:w="2036" w:type="pct"/>
            <w:vAlign w:val="center"/>
          </w:tcPr>
          <w:p w14:paraId="60A085D3">
            <w:pPr>
              <w:spacing w:line="30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1/125</w:t>
            </w:r>
          </w:p>
        </w:tc>
      </w:tr>
    </w:tbl>
    <w:p w14:paraId="035D9FFC">
      <w:pPr>
        <w:snapToGrid w:val="0"/>
        <w:spacing w:line="440" w:lineRule="exact"/>
        <w:rPr>
          <w:rFonts w:hint="eastAsia"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4</w:t>
      </w:r>
      <w:r>
        <w:rPr>
          <w:rFonts w:hint="eastAsia" w:ascii="Times New Roman" w:hAnsi="Times New Roman" w:eastAsia="宋体"/>
          <w:color w:val="auto"/>
          <w:sz w:val="24"/>
          <w:szCs w:val="24"/>
          <w:highlight w:val="none"/>
        </w:rPr>
        <w:t xml:space="preserve">  网架与桁架可预先起拱，其起拱值可取不大于短向跨度的1/300。当仅为改善外观要求时，最大挠度可取恒荷载与活荷载标准值作用下挠度减去起拱值，但活荷载标准值作用下挠度不可考虑起拱值。</w:t>
      </w:r>
    </w:p>
    <w:p w14:paraId="4F05B3B7">
      <w:pPr>
        <w:snapToGrid w:val="0"/>
        <w:spacing w:line="440" w:lineRule="exact"/>
        <w:rPr>
          <w:color w:val="auto"/>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5</w: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胶合木空间网格结构</w:t>
      </w:r>
      <w:r>
        <w:rPr>
          <w:rFonts w:hint="eastAsia" w:ascii="Times New Roman" w:hAnsi="Times New Roman" w:eastAsia="宋体"/>
          <w:color w:val="auto"/>
          <w:sz w:val="24"/>
          <w:szCs w:val="24"/>
          <w:highlight w:val="none"/>
          <w:lang w:val="en-US" w:eastAsia="zh-CN"/>
        </w:rPr>
        <w:t>在</w:t>
      </w:r>
      <w:r>
        <w:rPr>
          <w:rFonts w:hint="eastAsia" w:ascii="Times New Roman" w:hAnsi="Times New Roman" w:eastAsia="宋体"/>
          <w:color w:val="auto"/>
          <w:sz w:val="24"/>
          <w:szCs w:val="24"/>
          <w:highlight w:val="none"/>
        </w:rPr>
        <w:t>施工</w:t>
      </w:r>
      <w:r>
        <w:rPr>
          <w:rFonts w:hint="eastAsia" w:ascii="Times New Roman" w:hAnsi="Times New Roman" w:eastAsia="宋体"/>
          <w:color w:val="auto"/>
          <w:sz w:val="24"/>
          <w:szCs w:val="24"/>
          <w:highlight w:val="none"/>
          <w:lang w:val="en-US" w:eastAsia="zh-CN"/>
        </w:rPr>
        <w:t>过程中</w:t>
      </w:r>
      <w:r>
        <w:rPr>
          <w:rFonts w:hint="eastAsia" w:ascii="Times New Roman" w:hAnsi="Times New Roman" w:eastAsia="宋体"/>
          <w:color w:val="auto"/>
          <w:sz w:val="24"/>
          <w:szCs w:val="24"/>
          <w:highlight w:val="none"/>
        </w:rPr>
        <w:t>应对构件吊装及构件安装的准确度进行监测。</w:t>
      </w:r>
      <w:r>
        <w:rPr>
          <w:rFonts w:hint="eastAsia" w:ascii="宋体" w:hAnsi="宋体" w:cs="宋体"/>
          <w:color w:val="auto"/>
          <w:spacing w:val="-2"/>
          <w:sz w:val="24"/>
          <w:szCs w:val="24"/>
          <w:highlight w:val="none"/>
        </w:rPr>
        <w:t>在使用过程中，宜根据结构特点、重要性及使用环境等，制定监测方案，对结构的工作状况进行监测。</w:t>
      </w:r>
    </w:p>
    <w:p w14:paraId="29634475">
      <w:pPr>
        <w:rPr>
          <w:color w:val="auto"/>
          <w:highlight w:val="none"/>
        </w:rPr>
      </w:pPr>
      <w:r>
        <w:rPr>
          <w:color w:val="auto"/>
          <w:highlight w:val="none"/>
        </w:rPr>
        <w:br w:type="page"/>
      </w:r>
    </w:p>
    <w:p w14:paraId="11560833">
      <w:pPr>
        <w:pStyle w:val="2"/>
        <w:pageBreakBefore/>
        <w:widowControl/>
        <w:numPr>
          <w:ilvl w:val="0"/>
          <w:numId w:val="0"/>
        </w:numPr>
        <w:spacing w:before="156" w:after="156"/>
        <w:ind w:leftChars="0"/>
        <w:jc w:val="center"/>
        <w:rPr>
          <w:rFonts w:hint="eastAsia"/>
          <w:color w:val="auto"/>
          <w:highlight w:val="none"/>
          <w:lang w:val="en-US" w:eastAsia="zh-CN"/>
        </w:rPr>
      </w:pPr>
      <w:bookmarkStart w:id="34" w:name="_Toc10951"/>
      <w:r>
        <w:rPr>
          <w:rFonts w:hint="eastAsia"/>
          <w:b/>
          <w:bCs w:val="0"/>
          <w:color w:val="auto"/>
          <w:highlight w:val="none"/>
          <w:lang w:val="en-US" w:eastAsia="zh-CN"/>
        </w:rPr>
        <w:t>4</w:t>
      </w:r>
      <w:r>
        <w:rPr>
          <w:rFonts w:hint="eastAsia"/>
          <w:color w:val="auto"/>
          <w:highlight w:val="none"/>
          <w:lang w:val="en-US" w:eastAsia="zh-CN"/>
        </w:rPr>
        <w:t>结构设计</w:t>
      </w:r>
      <w:bookmarkEnd w:id="34"/>
    </w:p>
    <w:p w14:paraId="556FF894">
      <w:pPr>
        <w:keepNext/>
        <w:keepLines/>
        <w:widowControl w:val="0"/>
        <w:numPr>
          <w:ilvl w:val="0"/>
          <w:numId w:val="0"/>
        </w:numPr>
        <w:spacing w:before="156" w:beforeLines="50" w:after="156" w:afterLines="50" w:line="360" w:lineRule="auto"/>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35" w:name="_Toc22613"/>
      <w:r>
        <w:rPr>
          <w:rFonts w:hint="eastAsia" w:ascii="Times New Roman" w:hAnsi="Times New Roman" w:eastAsia="黑体" w:cstheme="minorBidi"/>
          <w:b/>
          <w:bCs w:val="0"/>
          <w:color w:val="auto"/>
          <w:kern w:val="2"/>
          <w:sz w:val="24"/>
          <w:szCs w:val="24"/>
          <w:lang w:val="en-US" w:eastAsia="zh-CN" w:bidi="ar-SA"/>
          <w14:ligatures w14:val="standardContextual"/>
        </w:rPr>
        <w:t>4.1</w:t>
      </w:r>
      <w:r>
        <w:rPr>
          <w:rFonts w:hint="eastAsia" w:ascii="Times New Roman" w:hAnsi="Times New Roman" w:eastAsia="黑体" w:cstheme="minorBidi"/>
          <w:bCs/>
          <w:color w:val="auto"/>
          <w:kern w:val="2"/>
          <w:sz w:val="24"/>
          <w:szCs w:val="24"/>
          <w:lang w:val="en-US" w:eastAsia="zh-CN" w:bidi="ar-SA"/>
          <w14:ligatures w14:val="standardContextual"/>
        </w:rPr>
        <w:t>结构选型</w:t>
      </w:r>
      <w:bookmarkEnd w:id="35"/>
    </w:p>
    <w:p w14:paraId="745C8036">
      <w:pPr>
        <w:snapToGrid w:val="0"/>
        <w:spacing w:line="440" w:lineRule="exact"/>
        <w:rPr>
          <w:color w:val="auto"/>
          <w:sz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胶合木空间网格结构可采用网架、网壳、桁架、拱、张弦结构等结构形式。空间网格结构的选型应结合工程的平面形状、跨度大小、支承情况、荷载条件、屋面构造等要求综合分析确定。杆件布置及支承设置应保证结构体系几何不变</w:t>
      </w:r>
      <w:r>
        <w:rPr>
          <w:rFonts w:hint="eastAsia"/>
          <w:color w:val="auto"/>
          <w:sz w:val="24"/>
        </w:rPr>
        <w:t>。</w:t>
      </w:r>
    </w:p>
    <w:p w14:paraId="0E36EFBD">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2</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网架结构可采用双层或多层形式；网壳结构可采用单层或双层形式，也可采用局部双层形式；桁架可采用平面或立体形式；拱可采用实腹式或与桁架相结合的形式</w:t>
      </w:r>
      <w:r>
        <w:rPr>
          <w:rFonts w:ascii="Times New Roman" w:hAnsi="Times New Roman" w:eastAsia="宋体"/>
          <w:color w:val="auto"/>
          <w:sz w:val="24"/>
          <w:szCs w:val="24"/>
        </w:rPr>
        <w:t>。</w:t>
      </w:r>
    </w:p>
    <w:p w14:paraId="526FDC7B">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网架结构可选用下列网格形式：</w:t>
      </w:r>
    </w:p>
    <w:p w14:paraId="0C202F06">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由交叉桁架体系组成的两向正交正放网架、两向正交斜放网架、两向斜交斜放网架、三向网架、单向折线形网架。</w:t>
      </w:r>
    </w:p>
    <w:p w14:paraId="2E355D7B">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2</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由四角锥体系组成的正放四角锥网架、正放抽空四角锥网架、棋盘形四角锥网架、斜放四角锥网架、星形四角锥网架。</w:t>
      </w:r>
    </w:p>
    <w:p w14:paraId="178D75F8">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3</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由三角锥体系组成的三角锥网架、抽空三角锥网架、蜂窝形三角锥网架。</w:t>
      </w:r>
    </w:p>
    <w:p w14:paraId="1445B007">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4</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网壳结构可采用球面、圆柱面、双曲抛物面、椭圆抛物面等曲面形式，也可采用组合曲面形式</w:t>
      </w:r>
      <w:r>
        <w:rPr>
          <w:rFonts w:ascii="Times New Roman" w:hAnsi="Times New Roman" w:eastAsia="宋体"/>
          <w:color w:val="auto"/>
          <w:sz w:val="24"/>
          <w:szCs w:val="24"/>
        </w:rPr>
        <w:t>。</w:t>
      </w:r>
    </w:p>
    <w:p w14:paraId="62B4D266">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5</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单层网壳可选用下列网格形式：</w:t>
      </w:r>
    </w:p>
    <w:p w14:paraId="74FD0643">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单层圆柱面网壳可采用单向斜杆正交正放网格、联方网格及三向网格等形式。</w:t>
      </w:r>
    </w:p>
    <w:p w14:paraId="77CF0F75">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2</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单层球面网壳可采用肋环型、肋环斜杆型、三向网格、扇形三向网格、葵花形三向网格、短程线型等形式。</w:t>
      </w:r>
    </w:p>
    <w:p w14:paraId="7A194E03">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bCs/>
          <w:color w:val="auto"/>
          <w:sz w:val="24"/>
          <w:szCs w:val="24"/>
        </w:rPr>
        <w:t>3</w:t>
      </w:r>
      <w:r>
        <w:rPr>
          <w:rFonts w:hint="eastAsia" w:ascii="Times New Roman" w:hAnsi="Times New Roman" w:eastAsia="宋体"/>
          <w:color w:val="auto"/>
          <w:sz w:val="24"/>
          <w:szCs w:val="24"/>
        </w:rPr>
        <w:t xml:space="preserve">  单层双曲抛物面网壳宜采用三向网格，其中两个方向杆件沿直纹布置，也可采用两向正交网格，杆件沿主曲率方向布置，局部区域可加设斜杆。</w:t>
      </w:r>
    </w:p>
    <w:p w14:paraId="6B6B131D">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4</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单层椭圆抛物面网壳可采用三向网格、单向斜杆正交正放网格、椭圆底面网格等形式。</w:t>
      </w:r>
    </w:p>
    <w:p w14:paraId="32B76282">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6</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双层网壳可由两向、三向交叉的桁架体系或由四角锥体系、三角锥体系等组成，其上、下弦网格可采用本规程第</w:t>
      </w:r>
      <w:r>
        <w:rPr>
          <w:rFonts w:ascii="Times New Roman" w:hAnsi="Times New Roman" w:eastAsia="宋体"/>
          <w:color w:val="auto"/>
          <w:sz w:val="24"/>
          <w:szCs w:val="24"/>
        </w:rPr>
        <w:t>4</w:t>
      </w:r>
      <w:r>
        <w:rPr>
          <w:rFonts w:hint="eastAsia" w:ascii="Times New Roman" w:hAnsi="Times New Roman" w:eastAsia="宋体"/>
          <w:color w:val="auto"/>
          <w:sz w:val="24"/>
          <w:szCs w:val="24"/>
        </w:rPr>
        <w:t>.1.5条的方式布置</w:t>
      </w:r>
      <w:r>
        <w:rPr>
          <w:rFonts w:ascii="Times New Roman" w:hAnsi="Times New Roman" w:eastAsia="宋体"/>
          <w:color w:val="auto"/>
          <w:sz w:val="24"/>
          <w:szCs w:val="24"/>
        </w:rPr>
        <w:t>。</w:t>
      </w:r>
    </w:p>
    <w:p w14:paraId="2B2E5D59">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1.</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7</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桁架可采用直线或曲线形式</w:t>
      </w:r>
      <w:r>
        <w:rPr>
          <w:rFonts w:ascii="Times New Roman" w:hAnsi="Times New Roman" w:eastAsia="宋体" w:cs="Times New Roman"/>
          <w:color w:val="auto"/>
          <w:kern w:val="2"/>
          <w:sz w:val="24"/>
          <w:szCs w:val="24"/>
          <w:lang w:val="en-US" w:eastAsia="zh-CN" w:bidi="ar-SA"/>
        </w:rPr>
        <w:t>。</w:t>
      </w:r>
    </w:p>
    <w:p w14:paraId="074F0168">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36" w:name="_Toc28630"/>
      <w:r>
        <w:rPr>
          <w:rFonts w:hint="eastAsia" w:ascii="Times New Roman" w:hAnsi="Times New Roman" w:eastAsia="黑体" w:cstheme="minorBidi"/>
          <w:b/>
          <w:bCs w:val="0"/>
          <w:color w:val="auto"/>
          <w:kern w:val="2"/>
          <w:sz w:val="24"/>
          <w:szCs w:val="24"/>
          <w:lang w:val="en-US" w:eastAsia="zh-CN" w:bidi="ar-SA"/>
          <w14:ligatures w14:val="standardContextual"/>
        </w:rPr>
        <w:t>4.2</w:t>
      </w:r>
      <w:r>
        <w:rPr>
          <w:rFonts w:hint="eastAsia" w:ascii="Times New Roman" w:hAnsi="Times New Roman" w:eastAsia="黑体" w:cstheme="minorBidi"/>
          <w:bCs/>
          <w:color w:val="auto"/>
          <w:kern w:val="2"/>
          <w:sz w:val="24"/>
          <w:szCs w:val="24"/>
          <w:lang w:val="en-US" w:eastAsia="zh-CN" w:bidi="ar-SA"/>
          <w14:ligatures w14:val="standardContextual"/>
        </w:rPr>
        <w:t>网架结构</w:t>
      </w:r>
      <w:bookmarkEnd w:id="36"/>
    </w:p>
    <w:p w14:paraId="6BD81FD2">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2</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平面形状为矩形的周边支承网架，当其边长比（即长边与短边之比）小于或等于1.5时，宜选用正放四角锥网架、斜放四角锥网架、棋盘形四角锥网架、正放抽空四角锥网架、两向正交斜放网架、两向正交正放网架。当其边长比大于1.5时，宜选用两向正交正放网架、正放四角锥网架或正放抽空四角锥网架。</w:t>
      </w:r>
    </w:p>
    <w:p w14:paraId="332B4B56">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平面形状为矩形、三边支承一边开口的网架可按本规程第</w:t>
      </w:r>
      <w:r>
        <w:rPr>
          <w:rFonts w:ascii="Times New Roman" w:hAnsi="Times New Roman"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.2.1条进行选型，开口边必须具有足够的刚度并形成完整的边桁架，当刚度不满足要求时可采用增加网架高度、增加网架层数等办法加强。</w:t>
      </w:r>
    </w:p>
    <w:p w14:paraId="6145F01C">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3</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平面形状为矩形、多点支承的网架可根据具体情况选用正放四角锥网架、正放抽空四角锥网架、两向正交正放网架。</w:t>
      </w:r>
    </w:p>
    <w:p w14:paraId="7C651EC2">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bookmarkStart w:id="37" w:name="OLE_LINK4"/>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平面形状为圆形、正六边形及接近正六边形等周边支承的网架，可根据具体情况选用三向网架、三角锥网架或抽空三角锥网架。对小跨度，也可选用蜂窝形三角锥网架。</w:t>
      </w:r>
    </w:p>
    <w:bookmarkEnd w:id="37"/>
    <w:p w14:paraId="2A641F4B">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网架的网格高度与网格尺寸应根据跨度大小、荷载条件、支承情况、网格形式以及构造要求等因素确定，网架的高跨比可取1/10~1/</w:t>
      </w:r>
      <w:r>
        <w:rPr>
          <w:rFonts w:ascii="Times New Roman" w:hAnsi="Times New Roman" w:eastAsia="宋体" w:cs="Times New Roman"/>
          <w:color w:val="auto"/>
          <w:kern w:val="2"/>
          <w:sz w:val="24"/>
          <w:szCs w:val="24"/>
          <w:lang w:val="en-US" w:eastAsia="zh-CN" w:bidi="ar-SA"/>
        </w:rPr>
        <w:t>20</w:t>
      </w:r>
      <w:r>
        <w:rPr>
          <w:rFonts w:hint="eastAsia" w:ascii="Times New Roman" w:hAnsi="Times New Roman" w:eastAsia="宋体" w:cs="Times New Roman"/>
          <w:color w:val="auto"/>
          <w:kern w:val="2"/>
          <w:sz w:val="24"/>
          <w:szCs w:val="24"/>
          <w:lang w:val="en-US" w:eastAsia="zh-CN" w:bidi="ar-SA"/>
        </w:rPr>
        <w:t>。网架在短向跨度的网格数不宜小于5。确定网格尺寸时宜使相邻杆件间的夹角大于45</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，且不宜小于30</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w:t>
      </w:r>
    </w:p>
    <w:p w14:paraId="21E23F0B">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网架可采用上弦或下弦支承方式，当采用下弦支承时，应在支座边形成边桁架。</w:t>
      </w:r>
    </w:p>
    <w:p w14:paraId="56E4F76C">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6</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当采用两向正交正放网架，应沿网架周边网格设置封闭的水平支撑。</w:t>
      </w:r>
    </w:p>
    <w:p w14:paraId="032203B6">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38" w:name="_Toc25541"/>
      <w:r>
        <w:rPr>
          <w:rFonts w:hint="eastAsia" w:ascii="Times New Roman" w:hAnsi="Times New Roman" w:eastAsia="黑体" w:cstheme="minorBidi"/>
          <w:b/>
          <w:bCs w:val="0"/>
          <w:color w:val="auto"/>
          <w:kern w:val="2"/>
          <w:sz w:val="24"/>
          <w:szCs w:val="24"/>
          <w:lang w:val="en-US" w:eastAsia="zh-CN" w:bidi="ar-SA"/>
          <w14:ligatures w14:val="standardContextual"/>
        </w:rPr>
        <w:t>4.3</w:t>
      </w:r>
      <w:r>
        <w:rPr>
          <w:rFonts w:hint="eastAsia" w:ascii="Times New Roman" w:hAnsi="Times New Roman" w:eastAsia="黑体" w:cstheme="minorBidi"/>
          <w:bCs/>
          <w:color w:val="auto"/>
          <w:kern w:val="2"/>
          <w:sz w:val="24"/>
          <w:szCs w:val="24"/>
          <w:lang w:val="en-US" w:eastAsia="zh-CN" w:bidi="ar-SA"/>
          <w14:ligatures w14:val="standardContextual"/>
        </w:rPr>
        <w:t>网壳结构</w:t>
      </w:r>
      <w:bookmarkEnd w:id="38"/>
    </w:p>
    <w:p w14:paraId="123D190A">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球面网壳结构设计宜符合下列规定：</w:t>
      </w:r>
    </w:p>
    <w:p w14:paraId="6476B382">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s="Times New Roman"/>
          <w:color w:val="auto"/>
          <w:sz w:val="24"/>
          <w:szCs w:val="24"/>
          <w14:ligatures w14:val="none"/>
        </w:rPr>
        <w:t>双层</w:t>
      </w:r>
      <w:r>
        <w:rPr>
          <w:rFonts w:hint="eastAsia" w:ascii="Times New Roman" w:hAnsi="Times New Roman" w:eastAsia="宋体"/>
          <w:color w:val="auto"/>
          <w:sz w:val="24"/>
          <w:szCs w:val="24"/>
        </w:rPr>
        <w:t>球面网壳的矢跨比不宜小于1/</w:t>
      </w:r>
      <w:r>
        <w:rPr>
          <w:rFonts w:ascii="Times New Roman" w:hAnsi="Times New Roman" w:eastAsia="宋体"/>
          <w:color w:val="auto"/>
          <w:sz w:val="24"/>
          <w:szCs w:val="24"/>
        </w:rPr>
        <w:t>7</w:t>
      </w:r>
      <w:r>
        <w:rPr>
          <w:rFonts w:hint="eastAsia" w:ascii="Times New Roman" w:hAnsi="Times New Roman" w:eastAsia="宋体"/>
          <w:color w:val="auto"/>
          <w:sz w:val="24"/>
          <w:szCs w:val="24"/>
        </w:rPr>
        <w:t>，</w:t>
      </w:r>
      <w:r>
        <w:rPr>
          <w:rFonts w:hint="eastAsia" w:ascii="Times New Roman" w:hAnsi="Times New Roman" w:eastAsia="宋体" w:cs="Times New Roman"/>
          <w:color w:val="auto"/>
          <w:sz w:val="24"/>
          <w:szCs w:val="24"/>
          <w14:ligatures w14:val="none"/>
        </w:rPr>
        <w:t>单层</w:t>
      </w:r>
      <w:r>
        <w:rPr>
          <w:rFonts w:hint="eastAsia" w:ascii="Times New Roman" w:hAnsi="Times New Roman" w:eastAsia="宋体"/>
          <w:color w:val="auto"/>
          <w:sz w:val="24"/>
          <w:szCs w:val="24"/>
        </w:rPr>
        <w:t>球面网壳的矢跨比不宜小于1/</w:t>
      </w:r>
      <w:r>
        <w:rPr>
          <w:rFonts w:ascii="Times New Roman" w:hAnsi="Times New Roman" w:eastAsia="宋体"/>
          <w:color w:val="auto"/>
          <w:sz w:val="24"/>
          <w:szCs w:val="24"/>
        </w:rPr>
        <w:t>6</w:t>
      </w:r>
      <w:r>
        <w:rPr>
          <w:rFonts w:hint="eastAsia" w:ascii="Times New Roman" w:hAnsi="Times New Roman" w:eastAsia="宋体"/>
          <w:color w:val="auto"/>
          <w:sz w:val="24"/>
          <w:szCs w:val="24"/>
        </w:rPr>
        <w:t>；</w:t>
      </w:r>
    </w:p>
    <w:p w14:paraId="0AFAB28E">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双层球面网壳的厚度可取跨度（平面直径）的1/30~1/60；</w:t>
      </w:r>
    </w:p>
    <w:p w14:paraId="66966192">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单层球面网壳的跨度（平面直径）不宜大于</w:t>
      </w:r>
      <w:r>
        <w:rPr>
          <w:rFonts w:ascii="Times New Roman" w:hAnsi="Times New Roman" w:eastAsia="宋体"/>
          <w:color w:val="auto"/>
          <w:sz w:val="24"/>
          <w:szCs w:val="24"/>
        </w:rPr>
        <w:t>12</w:t>
      </w:r>
      <w:r>
        <w:rPr>
          <w:rFonts w:hint="eastAsia" w:ascii="Times New Roman" w:hAnsi="Times New Roman" w:eastAsia="宋体"/>
          <w:color w:val="auto"/>
          <w:sz w:val="24"/>
          <w:szCs w:val="24"/>
        </w:rPr>
        <w:t>0m。</w:t>
      </w:r>
    </w:p>
    <w:p w14:paraId="17378E79">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圆柱面网壳结构设计宜符合下列规定：</w:t>
      </w:r>
    </w:p>
    <w:p w14:paraId="19ACAE06">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纵向边支承的圆柱面网壳，壳体的矢高可取跨度（宽度B）的1/</w:t>
      </w:r>
      <w:r>
        <w:rPr>
          <w:rFonts w:ascii="Times New Roman" w:hAnsi="Times New Roman" w:eastAsia="宋体"/>
          <w:color w:val="auto"/>
          <w:sz w:val="24"/>
          <w:szCs w:val="24"/>
        </w:rPr>
        <w:t>3</w:t>
      </w:r>
      <w:r>
        <w:rPr>
          <w:rFonts w:hint="eastAsia" w:ascii="Times New Roman" w:hAnsi="Times New Roman" w:eastAsia="宋体"/>
          <w:color w:val="auto"/>
          <w:sz w:val="24"/>
          <w:szCs w:val="24"/>
        </w:rPr>
        <w:t>~1/</w:t>
      </w:r>
      <w:r>
        <w:rPr>
          <w:rFonts w:ascii="Times New Roman" w:hAnsi="Times New Roman" w:eastAsia="宋体"/>
          <w:color w:val="auto"/>
          <w:sz w:val="24"/>
          <w:szCs w:val="24"/>
        </w:rPr>
        <w:t>6</w:t>
      </w:r>
      <w:r>
        <w:rPr>
          <w:rFonts w:hint="eastAsia" w:ascii="Times New Roman" w:hAnsi="Times New Roman" w:eastAsia="宋体"/>
          <w:color w:val="auto"/>
          <w:sz w:val="24"/>
          <w:szCs w:val="24"/>
        </w:rPr>
        <w:t>；</w:t>
      </w:r>
    </w:p>
    <w:p w14:paraId="3DE4D3F1">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双层圆柱面网壳的厚度可取宽度B的1/20~1/50；</w:t>
      </w:r>
    </w:p>
    <w:p w14:paraId="7BC2FEA2">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纵向边支承的单层圆柱面网壳，其跨度（宽度B）不宜大于3</w:t>
      </w:r>
      <w:r>
        <w:rPr>
          <w:rFonts w:ascii="Times New Roman" w:hAnsi="Times New Roman" w:eastAsia="宋体"/>
          <w:color w:val="auto"/>
          <w:sz w:val="24"/>
          <w:szCs w:val="24"/>
        </w:rPr>
        <w:t>5</w:t>
      </w:r>
      <w:r>
        <w:rPr>
          <w:rFonts w:hint="eastAsia" w:ascii="Times New Roman" w:hAnsi="Times New Roman" w:eastAsia="宋体"/>
          <w:color w:val="auto"/>
          <w:sz w:val="24"/>
          <w:szCs w:val="24"/>
        </w:rPr>
        <w:t>m。</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6C45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40016648">
            <w:pPr>
              <w:snapToGrid w:val="0"/>
              <w:jc w:val="center"/>
              <w:rPr>
                <w:rFonts w:ascii="Times New Roman" w:hAnsi="Times New Roman" w:eastAsia="宋体"/>
                <w:color w:val="auto"/>
                <w:szCs w:val="21"/>
              </w:rPr>
            </w:pPr>
            <w:r>
              <w:rPr>
                <w:color w:val="auto"/>
                <w14:ligatures w14:val="none"/>
              </w:rPr>
              <w:drawing>
                <wp:inline distT="0" distB="0" distL="0" distR="0">
                  <wp:extent cx="1783080" cy="1113155"/>
                  <wp:effectExtent l="0" t="0" r="762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
                          <a:srcRect l="884"/>
                          <a:stretch>
                            <a:fillRect/>
                          </a:stretch>
                        </pic:blipFill>
                        <pic:spPr>
                          <a:xfrm>
                            <a:off x="0" y="0"/>
                            <a:ext cx="1784093" cy="1113460"/>
                          </a:xfrm>
                          <a:prstGeom prst="rect">
                            <a:avLst/>
                          </a:prstGeom>
                          <a:ln>
                            <a:noFill/>
                          </a:ln>
                        </pic:spPr>
                      </pic:pic>
                    </a:graphicData>
                  </a:graphic>
                </wp:inline>
              </w:drawing>
            </w:r>
          </w:p>
        </w:tc>
      </w:tr>
      <w:tr w14:paraId="5CC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14:paraId="7A0A2DB5">
            <w:pPr>
              <w:snapToGrid w:val="0"/>
              <w:jc w:val="center"/>
              <w:rPr>
                <w:rFonts w:ascii="Times New Roman" w:hAnsi="Times New Roman" w:eastAsia="宋体"/>
                <w:color w:val="auto"/>
                <w:szCs w:val="21"/>
              </w:rPr>
            </w:pPr>
            <w:r>
              <w:rPr>
                <w:rFonts w:hint="eastAsia" w:ascii="Times New Roman" w:hAnsi="Times New Roman" w:eastAsia="宋体"/>
                <w:color w:val="auto"/>
                <w:szCs w:val="21"/>
              </w:rPr>
              <w:t>图4</w:t>
            </w:r>
            <w:r>
              <w:rPr>
                <w:rFonts w:ascii="Times New Roman" w:hAnsi="Times New Roman" w:eastAsia="宋体"/>
                <w:color w:val="auto"/>
                <w:szCs w:val="21"/>
              </w:rPr>
              <w:t xml:space="preserve">.3.2  </w:t>
            </w:r>
            <w:r>
              <w:rPr>
                <w:rFonts w:hint="eastAsia" w:ascii="Times New Roman" w:hAnsi="Times New Roman" w:eastAsia="宋体"/>
                <w:color w:val="auto"/>
                <w:szCs w:val="21"/>
              </w:rPr>
              <w:t>圆柱面网壳示意</w:t>
            </w:r>
          </w:p>
        </w:tc>
      </w:tr>
    </w:tbl>
    <w:p w14:paraId="0A08E2F1">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双曲抛物面网壳结构设计宜符合下列规定：</w:t>
      </w:r>
    </w:p>
    <w:p w14:paraId="063D1809">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双曲抛物面网壳底面的两对角线长度之比不宜大于2；</w:t>
      </w:r>
    </w:p>
    <w:p w14:paraId="295B4245">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单块双曲抛物面壳体的矢高可取跨度的</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4</w:t>
      </w:r>
      <w:r>
        <w:rPr>
          <w:rFonts w:hint="eastAsia" w:ascii="Times New Roman" w:hAnsi="Times New Roman" w:eastAsia="宋体"/>
          <w:color w:val="auto"/>
          <w:sz w:val="24"/>
          <w:szCs w:val="24"/>
        </w:rPr>
        <w:t>（跨度为两个对角支承点之间的距离），四块组合双曲抛物面壳体每个方向的矢高可取相应跨度的1/4~1/8；</w:t>
      </w:r>
    </w:p>
    <w:p w14:paraId="11644885">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双层双曲抛物面网壳的厚度可取短向跨度的1/20~1/50；</w:t>
      </w:r>
    </w:p>
    <w:p w14:paraId="7307AB3C">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4</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单层双曲抛物面网壳的跨度不宜大于60m。</w:t>
      </w:r>
    </w:p>
    <w:p w14:paraId="2A2B60FF">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4</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椭圆抛物面网壳结构设计宜符合下列规定：</w:t>
      </w:r>
    </w:p>
    <w:p w14:paraId="02DB6F67">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椭圆抛物面网壳的底边跨度之比不宜大于1.5；</w:t>
      </w:r>
    </w:p>
    <w:p w14:paraId="42E27880">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s="Times New Roman"/>
          <w:color w:val="auto"/>
          <w:sz w:val="24"/>
          <w:szCs w:val="24"/>
          <w14:ligatures w14:val="none"/>
        </w:rPr>
        <w:t>双层</w:t>
      </w:r>
      <w:r>
        <w:rPr>
          <w:rFonts w:hint="eastAsia" w:ascii="Times New Roman" w:hAnsi="Times New Roman" w:eastAsia="宋体"/>
          <w:color w:val="auto"/>
          <w:sz w:val="24"/>
          <w:szCs w:val="24"/>
        </w:rPr>
        <w:t>壳体的矢高可取短向跨度的1/</w:t>
      </w:r>
      <w:r>
        <w:rPr>
          <w:rFonts w:ascii="Times New Roman" w:hAnsi="Times New Roman" w:eastAsia="宋体"/>
          <w:color w:val="auto"/>
          <w:sz w:val="24"/>
          <w:szCs w:val="24"/>
        </w:rPr>
        <w:t>6</w:t>
      </w:r>
      <w:r>
        <w:rPr>
          <w:rFonts w:hint="eastAsia" w:ascii="Times New Roman" w:hAnsi="Times New Roman" w:eastAsia="宋体"/>
          <w:color w:val="auto"/>
          <w:sz w:val="24"/>
          <w:szCs w:val="24"/>
        </w:rPr>
        <w:t>~1/</w:t>
      </w:r>
      <w:r>
        <w:rPr>
          <w:rFonts w:ascii="Times New Roman" w:hAnsi="Times New Roman" w:eastAsia="宋体"/>
          <w:color w:val="auto"/>
          <w:sz w:val="24"/>
          <w:szCs w:val="24"/>
        </w:rPr>
        <w:t>9</w:t>
      </w:r>
      <w:r>
        <w:rPr>
          <w:rFonts w:hint="eastAsia" w:ascii="Times New Roman" w:hAnsi="Times New Roman" w:eastAsia="宋体"/>
          <w:color w:val="auto"/>
          <w:sz w:val="24"/>
          <w:szCs w:val="24"/>
        </w:rPr>
        <w:t>，</w:t>
      </w:r>
      <w:r>
        <w:rPr>
          <w:rFonts w:hint="eastAsia" w:ascii="Times New Roman" w:hAnsi="Times New Roman" w:eastAsia="宋体" w:cs="Times New Roman"/>
          <w:color w:val="auto"/>
          <w:sz w:val="24"/>
          <w:szCs w:val="24"/>
          <w14:ligatures w14:val="none"/>
        </w:rPr>
        <w:t>单层</w:t>
      </w:r>
      <w:r>
        <w:rPr>
          <w:rFonts w:hint="eastAsia" w:ascii="Times New Roman" w:hAnsi="Times New Roman" w:eastAsia="宋体"/>
          <w:color w:val="auto"/>
          <w:sz w:val="24"/>
          <w:szCs w:val="24"/>
        </w:rPr>
        <w:t>壳体的矢高可取短向跨度的1/5~1/8；</w:t>
      </w:r>
    </w:p>
    <w:p w14:paraId="54B86CEA">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双层椭圆抛物面网壳的厚度可取短向跨度的1/20~1/50；</w:t>
      </w:r>
    </w:p>
    <w:p w14:paraId="500C20A9">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4</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单层椭圆抛物面网壳的跨度不宜大于</w:t>
      </w:r>
      <w:r>
        <w:rPr>
          <w:rFonts w:ascii="Times New Roman" w:hAnsi="Times New Roman" w:eastAsia="宋体"/>
          <w:color w:val="auto"/>
          <w:sz w:val="24"/>
          <w:szCs w:val="24"/>
        </w:rPr>
        <w:t>6</w:t>
      </w:r>
      <w:r>
        <w:rPr>
          <w:rFonts w:hint="eastAsia" w:ascii="Times New Roman" w:hAnsi="Times New Roman" w:eastAsia="宋体"/>
          <w:color w:val="auto"/>
          <w:sz w:val="24"/>
          <w:szCs w:val="24"/>
        </w:rPr>
        <w:t>0m。</w:t>
      </w:r>
    </w:p>
    <w:p w14:paraId="7A51DC7A">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5</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olor w:val="auto"/>
          <w:sz w:val="24"/>
          <w:szCs w:val="24"/>
        </w:rPr>
        <w:t>网壳的支承应可靠传递竖向反力，同时应满足不同网壳结构形式所必须的边缘约束条件；边缘约束构件应满足刚度要求，并应与网壳结构一起进行整体计算。各类网壳的相应支座约束条件应符合下列规定：</w:t>
      </w:r>
    </w:p>
    <w:p w14:paraId="0DA3EB1C">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1</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球面网壳的支承点应保证抵抗水平位移的约束条件。</w:t>
      </w:r>
    </w:p>
    <w:p w14:paraId="3058194E">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2</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圆柱面网壳采用纵向边支承时，支承点应保证抵抗侧向水平位移的约束条件。</w:t>
      </w:r>
    </w:p>
    <w:p w14:paraId="548957A4">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color w:val="auto"/>
          <w:sz w:val="24"/>
          <w:szCs w:val="24"/>
        </w:rPr>
        <w:t>3</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双曲抛物面网壳应通过边缘构件将荷载传递给下部结构。</w:t>
      </w:r>
    </w:p>
    <w:p w14:paraId="061BCACE">
      <w:pPr>
        <w:spacing w:line="440" w:lineRule="exact"/>
        <w:ind w:firstLine="482" w:firstLineChars="200"/>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cs="Times New Roman"/>
          <w:color w:val="auto"/>
          <w:sz w:val="24"/>
          <w:szCs w:val="24"/>
          <w14:ligatures w14:val="none"/>
        </w:rPr>
        <w:t xml:space="preserve"> </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椭圆抛物面网壳及四块组合双曲抛物面网壳应通过边缘构件沿周边支承。</w:t>
      </w:r>
    </w:p>
    <w:p w14:paraId="3159F415">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39" w:name="_Toc18386"/>
      <w:r>
        <w:rPr>
          <w:rFonts w:hint="eastAsia" w:ascii="Times New Roman" w:hAnsi="Times New Roman" w:eastAsia="黑体" w:cstheme="minorBidi"/>
          <w:b/>
          <w:bCs w:val="0"/>
          <w:color w:val="auto"/>
          <w:kern w:val="2"/>
          <w:sz w:val="24"/>
          <w:szCs w:val="24"/>
          <w:lang w:val="en-US" w:eastAsia="zh-CN" w:bidi="ar-SA"/>
          <w14:ligatures w14:val="standardContextual"/>
        </w:rPr>
        <w:t>4.4</w:t>
      </w:r>
      <w:r>
        <w:rPr>
          <w:rFonts w:hint="eastAsia" w:ascii="Times New Roman" w:hAnsi="Times New Roman" w:eastAsia="黑体" w:cstheme="minorBidi"/>
          <w:bCs/>
          <w:color w:val="auto"/>
          <w:kern w:val="2"/>
          <w:sz w:val="24"/>
          <w:szCs w:val="24"/>
          <w:lang w:val="en-US" w:eastAsia="zh-CN" w:bidi="ar-SA"/>
          <w14:ligatures w14:val="standardContextual"/>
        </w:rPr>
        <w:t>桁架结构、拱结构</w:t>
      </w:r>
      <w:bookmarkEnd w:id="39"/>
    </w:p>
    <w:p w14:paraId="77B13B3C">
      <w:pPr>
        <w:snapToGrid w:val="0"/>
        <w:spacing w:line="440" w:lineRule="exact"/>
        <w:rPr>
          <w:rFonts w:ascii="Times New Roman" w:hAnsi="Times New Roman" w:eastAsia="宋体"/>
          <w:b/>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4</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bookmarkStart w:id="40" w:name="OLE_LINK1"/>
      <w:r>
        <w:rPr>
          <w:rFonts w:hint="eastAsia" w:ascii="Times New Roman" w:hAnsi="Times New Roman" w:eastAsia="宋体"/>
          <w:color w:val="auto"/>
          <w:sz w:val="24"/>
          <w:szCs w:val="24"/>
        </w:rPr>
        <w:t>桁架结构的高度可取跨度的1/15~1/20。</w:t>
      </w:r>
    </w:p>
    <w:p w14:paraId="7AD00783">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4</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2</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拱结构的矢高可取跨度的1/</w:t>
      </w:r>
      <w:r>
        <w:rPr>
          <w:rFonts w:ascii="Times New Roman" w:hAnsi="Times New Roman" w:eastAsia="宋体"/>
          <w:color w:val="auto"/>
          <w:sz w:val="24"/>
          <w:szCs w:val="24"/>
        </w:rPr>
        <w:t>3</w:t>
      </w:r>
      <w:r>
        <w:rPr>
          <w:rFonts w:hint="eastAsia" w:ascii="Times New Roman" w:hAnsi="Times New Roman" w:eastAsia="宋体"/>
          <w:color w:val="auto"/>
          <w:sz w:val="24"/>
          <w:szCs w:val="24"/>
        </w:rPr>
        <w:t>~1/</w:t>
      </w:r>
      <w:r>
        <w:rPr>
          <w:rFonts w:ascii="Times New Roman" w:hAnsi="Times New Roman" w:eastAsia="宋体"/>
          <w:color w:val="auto"/>
          <w:sz w:val="24"/>
          <w:szCs w:val="24"/>
        </w:rPr>
        <w:t>6</w:t>
      </w:r>
      <w:r>
        <w:rPr>
          <w:rFonts w:hint="eastAsia" w:ascii="Times New Roman" w:hAnsi="Times New Roman" w:eastAsia="宋体"/>
          <w:color w:val="auto"/>
          <w:sz w:val="24"/>
          <w:szCs w:val="24"/>
        </w:rPr>
        <w:t>，厚度可取跨度的1/</w:t>
      </w:r>
      <w:r>
        <w:rPr>
          <w:rFonts w:ascii="Times New Roman" w:hAnsi="Times New Roman" w:eastAsia="宋体"/>
          <w:color w:val="auto"/>
          <w:sz w:val="24"/>
          <w:szCs w:val="24"/>
        </w:rPr>
        <w:t>3</w:t>
      </w:r>
      <w:r>
        <w:rPr>
          <w:rFonts w:hint="eastAsia" w:ascii="Times New Roman" w:hAnsi="Times New Roman" w:eastAsia="宋体"/>
          <w:color w:val="auto"/>
          <w:sz w:val="24"/>
          <w:szCs w:val="24"/>
        </w:rPr>
        <w:t>0~1/</w:t>
      </w:r>
      <w:r>
        <w:rPr>
          <w:rFonts w:ascii="Times New Roman" w:hAnsi="Times New Roman" w:eastAsia="宋体"/>
          <w:color w:val="auto"/>
          <w:sz w:val="24"/>
          <w:szCs w:val="24"/>
        </w:rPr>
        <w:t>4</w:t>
      </w:r>
      <w:r>
        <w:rPr>
          <w:rFonts w:hint="eastAsia" w:ascii="Times New Roman" w:hAnsi="Times New Roman" w:eastAsia="宋体"/>
          <w:color w:val="auto"/>
          <w:sz w:val="24"/>
          <w:szCs w:val="24"/>
        </w:rPr>
        <w:t>0。</w:t>
      </w:r>
    </w:p>
    <w:bookmarkEnd w:id="40"/>
    <w:p w14:paraId="004F0C2E">
      <w:pPr>
        <w:snapToGrid w:val="0"/>
        <w:spacing w:line="440" w:lineRule="exact"/>
        <w:rPr>
          <w:rFonts w:ascii="Times New Roman" w:hAnsi="Times New Roman" w:eastAsia="宋体"/>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4</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3</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对桁架结构、拱结构，应设置平面外的稳定支撑体系。</w:t>
      </w:r>
    </w:p>
    <w:p w14:paraId="7B8695BF">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41" w:name="_Toc20110"/>
      <w:r>
        <w:rPr>
          <w:rFonts w:hint="eastAsia" w:ascii="Times New Roman" w:hAnsi="Times New Roman" w:eastAsia="黑体" w:cstheme="minorBidi"/>
          <w:b/>
          <w:bCs w:val="0"/>
          <w:color w:val="auto"/>
          <w:kern w:val="2"/>
          <w:sz w:val="24"/>
          <w:szCs w:val="24"/>
          <w:lang w:val="en-US" w:eastAsia="zh-CN" w:bidi="ar-SA"/>
          <w14:ligatures w14:val="standardContextual"/>
        </w:rPr>
        <w:t>4.5</w:t>
      </w:r>
      <w:r>
        <w:rPr>
          <w:rFonts w:hint="eastAsia" w:ascii="Times New Roman" w:hAnsi="Times New Roman" w:eastAsia="黑体" w:cstheme="minorBidi"/>
          <w:bCs/>
          <w:color w:val="auto"/>
          <w:kern w:val="2"/>
          <w:sz w:val="24"/>
          <w:szCs w:val="24"/>
          <w:lang w:val="en-US" w:eastAsia="zh-CN" w:bidi="ar-SA"/>
          <w14:ligatures w14:val="standardContextual"/>
        </w:rPr>
        <w:t>张弦结构</w:t>
      </w:r>
      <w:bookmarkEnd w:id="41"/>
    </w:p>
    <w:p w14:paraId="558F12AA">
      <w:pPr>
        <w:snapToGrid w:val="0"/>
        <w:spacing w:line="440" w:lineRule="exact"/>
        <w:rPr>
          <w:rFonts w:ascii="Times New Roman" w:hAnsi="Times New Roman" w:eastAsia="宋体"/>
          <w:b/>
          <w:color w:val="auto"/>
          <w:sz w:val="24"/>
          <w:szCs w:val="24"/>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5.</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r>
        <w:rPr>
          <w:rFonts w:hint="eastAsia" w:ascii="Times New Roman" w:hAnsi="Times New Roman" w:eastAsia="宋体"/>
          <w:color w:val="auto"/>
          <w:sz w:val="24"/>
          <w:szCs w:val="24"/>
        </w:rPr>
        <w:t>张弦结构的上层刚性结构可采用网架结构、网壳结构、桁架结构、拱结构等。</w:t>
      </w:r>
    </w:p>
    <w:p w14:paraId="3BE98FE7">
      <w:pPr>
        <w:widowControl w:val="0"/>
        <w:spacing w:line="440" w:lineRule="exact"/>
        <w:contextualSpacing/>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5.</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 xml:space="preserve">  张弦网架结构的选型与设计应符合下列规定：</w:t>
      </w:r>
    </w:p>
    <w:p w14:paraId="48C90616">
      <w:pPr>
        <w:widowControl w:val="0"/>
        <w:spacing w:line="440" w:lineRule="exact"/>
        <w:ind w:firstLine="482" w:firstLineChars="200"/>
        <w:contextualSpacing/>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 xml:space="preserve">  当跨度较大或对刚度有较高要求时，可选用张弦网架体系，常见形式包括张弦正放四角锥网架、张弦正放抽空四角锥网架和张弦三向网架等；</w:t>
      </w:r>
    </w:p>
    <w:p w14:paraId="42D708E9">
      <w:pPr>
        <w:widowControl w:val="0"/>
        <w:spacing w:line="440" w:lineRule="exact"/>
        <w:ind w:firstLine="482" w:firstLineChars="200"/>
        <w:contextualSpacing/>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 xml:space="preserve">  下弦宜采用高强钢索或螺纹钢筋等具有高拉伸强度和延性的构件，并与锚固节点形成有效力传递；</w:t>
      </w:r>
    </w:p>
    <w:p w14:paraId="2FBB6791">
      <w:pPr>
        <w:widowControl w:val="0"/>
        <w:spacing w:line="440" w:lineRule="exact"/>
        <w:ind w:firstLine="482" w:firstLineChars="200"/>
        <w:contextualSpacing/>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 xml:space="preserve">  张弦体系应具备良好的张力调整能力，设计时应考虑初张力的设置及施工张拉方案；</w:t>
      </w:r>
    </w:p>
    <w:p w14:paraId="172DD9FE">
      <w:pPr>
        <w:widowControl w:val="0"/>
        <w:spacing w:line="440" w:lineRule="exact"/>
        <w:ind w:firstLine="482" w:firstLineChars="200"/>
        <w:contextualSpacing/>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 xml:space="preserve">  张弦网架在结构布置上应确保力流清晰，防止下弦索产生过大偏心或局部应力集中；</w:t>
      </w:r>
    </w:p>
    <w:p w14:paraId="35B4B1F7">
      <w:pPr>
        <w:widowControl w:val="0"/>
        <w:spacing w:line="440" w:lineRule="exact"/>
        <w:ind w:firstLine="482" w:firstLineChars="200"/>
        <w:contextualSpacing/>
        <w:jc w:val="both"/>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 xml:space="preserve">  对于采用胶合木杆件构成的张弦网架，应充分考虑木材的蠕变与节点滑移对初张力的影响，必要时应设置张力补偿机制。</w:t>
      </w:r>
    </w:p>
    <w:p w14:paraId="4748C744">
      <w:pPr>
        <w:spacing w:line="440" w:lineRule="exact"/>
        <w:rPr>
          <w:rFonts w:ascii="Times New Roman" w:hAnsi="Times New Roman" w:eastAsia="宋体"/>
          <w:color w:val="auto"/>
          <w:sz w:val="24"/>
          <w:szCs w:val="24"/>
        </w:rPr>
      </w:pPr>
      <w:bookmarkStart w:id="42" w:name="OLE_LINK40"/>
      <w:r>
        <w:rPr>
          <w:rFonts w:ascii="Times New Roman" w:hAnsi="Times New Roman"/>
          <w:b/>
          <w:color w:val="auto"/>
          <w:sz w:val="24"/>
          <w:szCs w:val="24"/>
        </w:rPr>
        <w:t>4.</w:t>
      </w:r>
      <w:r>
        <w:rPr>
          <w:rFonts w:ascii="Times New Roman" w:hAnsi="Times New Roman"/>
          <w:b/>
          <w:color w:val="auto"/>
          <w:sz w:val="24"/>
          <w:szCs w:val="24"/>
        </w:rPr>
        <w:sym w:font="Symbol" w:char="F020"/>
      </w:r>
      <w:r>
        <w:rPr>
          <w:rFonts w:ascii="Times New Roman" w:hAnsi="Times New Roman"/>
          <w:b/>
          <w:color w:val="auto"/>
          <w:sz w:val="24"/>
          <w:szCs w:val="24"/>
        </w:rPr>
        <w:t>5.</w:t>
      </w:r>
      <w:r>
        <w:rPr>
          <w:rFonts w:ascii="Times New Roman" w:hAnsi="Times New Roman"/>
          <w:b/>
          <w:color w:val="auto"/>
          <w:sz w:val="24"/>
          <w:szCs w:val="24"/>
        </w:rPr>
        <w:sym w:font="Symbol" w:char="F020"/>
      </w:r>
      <w:r>
        <w:rPr>
          <w:rFonts w:ascii="Times New Roman" w:hAnsi="Times New Roman"/>
          <w:b/>
          <w:color w:val="auto"/>
          <w:sz w:val="24"/>
          <w:szCs w:val="24"/>
        </w:rPr>
        <w:t>3</w:t>
      </w:r>
      <w:r>
        <w:rPr>
          <w:rFonts w:hint="eastAsia" w:ascii="Times New Roman" w:hAnsi="Times New Roman"/>
          <w:color w:val="auto"/>
          <w:sz w:val="24"/>
          <w:szCs w:val="24"/>
        </w:rPr>
        <w:t xml:space="preserve">  </w:t>
      </w:r>
      <w:bookmarkEnd w:id="42"/>
      <w:r>
        <w:rPr>
          <w:rFonts w:hint="eastAsia" w:ascii="Times New Roman" w:hAnsi="Times New Roman" w:eastAsia="宋体"/>
          <w:color w:val="auto"/>
          <w:sz w:val="24"/>
          <w:szCs w:val="24"/>
        </w:rPr>
        <w:t>张弦网壳结构</w:t>
      </w:r>
      <w:r>
        <w:rPr>
          <w:rFonts w:hint="eastAsia" w:ascii="Times New Roman" w:hAnsi="Times New Roman"/>
          <w:color w:val="auto"/>
          <w:sz w:val="24"/>
          <w:szCs w:val="24"/>
        </w:rPr>
        <w:t>的选型与</w:t>
      </w:r>
      <w:r>
        <w:rPr>
          <w:rFonts w:hint="eastAsia" w:ascii="Times New Roman" w:hAnsi="Times New Roman" w:eastAsia="宋体"/>
          <w:color w:val="auto"/>
          <w:sz w:val="24"/>
          <w:szCs w:val="24"/>
        </w:rPr>
        <w:t>设计应符合下列规定：</w:t>
      </w:r>
    </w:p>
    <w:p w14:paraId="1AB6C55B">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bCs/>
          <w:color w:val="auto"/>
          <w:sz w:val="24"/>
          <w:szCs w:val="24"/>
        </w:rPr>
        <w:t>1</w:t>
      </w:r>
      <w:r>
        <w:rPr>
          <w:rFonts w:hint="eastAsia" w:ascii="Times New Roman" w:hAnsi="Times New Roman" w:eastAsia="宋体"/>
          <w:color w:val="auto"/>
          <w:sz w:val="24"/>
          <w:szCs w:val="24"/>
        </w:rPr>
        <w:t xml:space="preserve">  张弦网壳应由上部受压的网壳体与下部张拉构件共同组成空间受力体系；</w:t>
      </w:r>
    </w:p>
    <w:p w14:paraId="7B14D522">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bCs/>
          <w:color w:val="auto"/>
          <w:sz w:val="24"/>
          <w:szCs w:val="24"/>
        </w:rPr>
        <w:t>2</w:t>
      </w:r>
      <w:r>
        <w:rPr>
          <w:rFonts w:hint="eastAsia" w:ascii="Times New Roman" w:hAnsi="Times New Roman" w:eastAsia="宋体"/>
          <w:color w:val="auto"/>
          <w:sz w:val="24"/>
          <w:szCs w:val="24"/>
        </w:rPr>
        <w:t xml:space="preserve">  常用张弦网壳形式包括张弦球面网壳、张弦圆柱面网壳和张弦椭圆抛物面网壳等，其形式应结合建筑功能、荷载特征与支承条件合理选取；</w:t>
      </w:r>
    </w:p>
    <w:p w14:paraId="602ACC50">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bCs/>
          <w:color w:val="auto"/>
          <w:sz w:val="24"/>
          <w:szCs w:val="24"/>
        </w:rPr>
        <w:t>3</w:t>
      </w:r>
      <w:r>
        <w:rPr>
          <w:rFonts w:hint="eastAsia" w:ascii="Times New Roman" w:hAnsi="Times New Roman" w:eastAsia="宋体"/>
          <w:color w:val="auto"/>
          <w:sz w:val="24"/>
          <w:szCs w:val="24"/>
        </w:rPr>
        <w:t xml:space="preserve">  下弦索的布置应形成稳定封闭的张拉环体系，并与网壳上部构件可靠连接，构造上应保证锚固可靠、张力可调；</w:t>
      </w:r>
    </w:p>
    <w:p w14:paraId="5E171B9C">
      <w:pPr>
        <w:spacing w:line="440" w:lineRule="exact"/>
        <w:ind w:firstLine="482" w:firstLineChars="200"/>
        <w:rPr>
          <w:rFonts w:ascii="Times New Roman" w:hAnsi="Times New Roman" w:eastAsia="宋体"/>
          <w:color w:val="auto"/>
          <w:sz w:val="24"/>
          <w:szCs w:val="24"/>
        </w:rPr>
      </w:pPr>
      <w:r>
        <w:rPr>
          <w:rFonts w:hint="eastAsia" w:ascii="Times New Roman" w:hAnsi="Times New Roman" w:eastAsia="宋体"/>
          <w:b/>
          <w:bCs/>
          <w:color w:val="auto"/>
          <w:sz w:val="24"/>
          <w:szCs w:val="24"/>
        </w:rPr>
        <w:t>4</w:t>
      </w:r>
      <w:r>
        <w:rPr>
          <w:rFonts w:hint="eastAsia" w:ascii="Times New Roman" w:hAnsi="Times New Roman" w:eastAsia="宋体"/>
          <w:color w:val="auto"/>
          <w:sz w:val="24"/>
          <w:szCs w:val="24"/>
        </w:rPr>
        <w:t xml:space="preserve">  初始张力的设计应根据恒载作用下的变形控制、抗风抗震性能和施工张拉可行性综合确定，并应在设计阶段明确施工张拉顺序与控制指标；</w:t>
      </w:r>
    </w:p>
    <w:p w14:paraId="1C78A5AF">
      <w:pPr>
        <w:snapToGrid w:val="0"/>
        <w:spacing w:line="440" w:lineRule="exact"/>
        <w:rPr>
          <w:rFonts w:ascii="Times New Roman" w:hAnsi="Times New Roman" w:eastAsia="宋体"/>
          <w:color w:val="auto"/>
          <w:sz w:val="24"/>
          <w:szCs w:val="24"/>
        </w:rPr>
      </w:pPr>
      <w:r>
        <w:rPr>
          <w:rFonts w:ascii="Times New Roman" w:hAnsi="Times New Roman"/>
          <w:b/>
          <w:color w:val="auto"/>
          <w:sz w:val="24"/>
          <w:szCs w:val="24"/>
        </w:rPr>
        <w:t>4.</w:t>
      </w:r>
      <w:r>
        <w:rPr>
          <w:rFonts w:ascii="Times New Roman" w:hAnsi="Times New Roman"/>
          <w:b/>
          <w:color w:val="auto"/>
          <w:sz w:val="24"/>
          <w:szCs w:val="24"/>
        </w:rPr>
        <w:sym w:font="Symbol" w:char="F020"/>
      </w:r>
      <w:r>
        <w:rPr>
          <w:rFonts w:ascii="Times New Roman" w:hAnsi="Times New Roman"/>
          <w:b/>
          <w:color w:val="auto"/>
          <w:sz w:val="24"/>
          <w:szCs w:val="24"/>
        </w:rPr>
        <w:t>5.</w:t>
      </w:r>
      <w:r>
        <w:rPr>
          <w:rFonts w:ascii="Times New Roman" w:hAnsi="Times New Roman"/>
          <w:b/>
          <w:color w:val="auto"/>
          <w:sz w:val="24"/>
          <w:szCs w:val="24"/>
        </w:rPr>
        <w:sym w:font="Symbol" w:char="F020"/>
      </w:r>
      <w:r>
        <w:rPr>
          <w:rFonts w:ascii="Times New Roman" w:hAnsi="Times New Roman"/>
          <w:b/>
          <w:color w:val="auto"/>
          <w:sz w:val="24"/>
          <w:szCs w:val="24"/>
        </w:rPr>
        <w:t>4</w:t>
      </w:r>
      <w:r>
        <w:rPr>
          <w:rFonts w:hint="eastAsia" w:ascii="Times New Roman" w:hAnsi="Times New Roman"/>
          <w:color w:val="auto"/>
          <w:sz w:val="24"/>
          <w:szCs w:val="24"/>
        </w:rPr>
        <w:t xml:space="preserve">  </w:t>
      </w:r>
      <w:r>
        <w:rPr>
          <w:rFonts w:hint="eastAsia" w:ascii="Times New Roman" w:hAnsi="Times New Roman" w:eastAsia="宋体"/>
          <w:color w:val="auto"/>
          <w:sz w:val="24"/>
          <w:szCs w:val="24"/>
        </w:rPr>
        <w:t>张弦拱的矢高可取跨度的1/</w:t>
      </w:r>
      <w:r>
        <w:rPr>
          <w:rFonts w:ascii="Times New Roman" w:hAnsi="Times New Roman" w:eastAsia="宋体"/>
          <w:color w:val="auto"/>
          <w:sz w:val="24"/>
          <w:szCs w:val="24"/>
        </w:rPr>
        <w:t>3</w:t>
      </w:r>
      <w:r>
        <w:rPr>
          <w:rFonts w:hint="eastAsia" w:ascii="Times New Roman" w:hAnsi="Times New Roman" w:eastAsia="宋体"/>
          <w:color w:val="auto"/>
          <w:sz w:val="24"/>
          <w:szCs w:val="24"/>
        </w:rPr>
        <w:t>~1/</w:t>
      </w:r>
      <w:r>
        <w:rPr>
          <w:rFonts w:ascii="Times New Roman" w:hAnsi="Times New Roman" w:eastAsia="宋体"/>
          <w:color w:val="auto"/>
          <w:sz w:val="24"/>
          <w:szCs w:val="24"/>
        </w:rPr>
        <w:t>6</w:t>
      </w:r>
      <w:r>
        <w:rPr>
          <w:rFonts w:hint="eastAsia" w:ascii="Times New Roman" w:hAnsi="Times New Roman" w:eastAsia="宋体"/>
          <w:color w:val="auto"/>
          <w:sz w:val="24"/>
          <w:szCs w:val="24"/>
        </w:rPr>
        <w:t>，矢高可从拉索至拱顶点计算。厚度可取跨度的1/30~1/</w:t>
      </w:r>
      <w:r>
        <w:rPr>
          <w:rFonts w:ascii="Times New Roman" w:hAnsi="Times New Roman" w:eastAsia="宋体"/>
          <w:color w:val="auto"/>
          <w:sz w:val="24"/>
          <w:szCs w:val="24"/>
        </w:rPr>
        <w:t>4</w:t>
      </w:r>
      <w:r>
        <w:rPr>
          <w:rFonts w:hint="eastAsia" w:ascii="Times New Roman" w:hAnsi="Times New Roman" w:eastAsia="宋体"/>
          <w:color w:val="auto"/>
          <w:sz w:val="24"/>
          <w:szCs w:val="24"/>
        </w:rPr>
        <w:t>0，当拱内部有撑杆时，厚度可适当减少。</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5A06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20F69BD">
            <w:pPr>
              <w:snapToGrid w:val="0"/>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3599815" cy="1217295"/>
                  <wp:effectExtent l="0" t="0" r="63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00000" cy="1217360"/>
                          </a:xfrm>
                          <a:prstGeom prst="rect">
                            <a:avLst/>
                          </a:prstGeom>
                          <a:noFill/>
                          <a:ln>
                            <a:noFill/>
                          </a:ln>
                        </pic:spPr>
                      </pic:pic>
                    </a:graphicData>
                  </a:graphic>
                </wp:inline>
              </w:drawing>
            </w:r>
          </w:p>
        </w:tc>
      </w:tr>
      <w:tr w14:paraId="4E4E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75E7FBBB">
            <w:pPr>
              <w:snapToGrid w:val="0"/>
              <w:jc w:val="center"/>
              <w:rPr>
                <w:rFonts w:ascii="Times New Roman" w:hAnsi="Times New Roman" w:eastAsia="宋体"/>
                <w:color w:val="auto"/>
                <w:szCs w:val="21"/>
              </w:rPr>
            </w:pPr>
            <w:r>
              <w:rPr>
                <w:rFonts w:hint="eastAsia" w:ascii="Times New Roman" w:hAnsi="Times New Roman" w:eastAsia="宋体"/>
                <w:color w:val="auto"/>
                <w:szCs w:val="21"/>
              </w:rPr>
              <w:t>(</w:t>
            </w:r>
            <w:r>
              <w:rPr>
                <w:rFonts w:ascii="Times New Roman" w:hAnsi="Times New Roman" w:eastAsia="宋体"/>
                <w:color w:val="auto"/>
                <w:szCs w:val="21"/>
              </w:rPr>
              <w:t xml:space="preserve">a)  </w:t>
            </w:r>
            <w:r>
              <w:rPr>
                <w:rFonts w:hint="eastAsia" w:ascii="Times New Roman" w:hAnsi="Times New Roman" w:eastAsia="宋体"/>
                <w:color w:val="auto"/>
                <w:szCs w:val="21"/>
              </w:rPr>
              <w:t>无撑杆</w:t>
            </w:r>
          </w:p>
        </w:tc>
      </w:tr>
      <w:tr w14:paraId="1D463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FFE1E68">
            <w:pPr>
              <w:snapToGrid w:val="0"/>
              <w:jc w:val="center"/>
              <w:rPr>
                <w:rFonts w:ascii="Times New Roman" w:hAnsi="Times New Roman" w:eastAsia="宋体"/>
                <w:color w:val="auto"/>
                <w:szCs w:val="21"/>
              </w:rPr>
            </w:pPr>
            <w:r>
              <w:rPr>
                <w:rFonts w:ascii="Times New Roman" w:hAnsi="Times New Roman" w:eastAsia="宋体"/>
                <w:color w:val="auto"/>
                <w:szCs w:val="21"/>
              </w:rPr>
              <w:drawing>
                <wp:inline distT="0" distB="0" distL="0" distR="0">
                  <wp:extent cx="3599815" cy="1269365"/>
                  <wp:effectExtent l="0" t="0" r="63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00000" cy="1269439"/>
                          </a:xfrm>
                          <a:prstGeom prst="rect">
                            <a:avLst/>
                          </a:prstGeom>
                          <a:noFill/>
                          <a:ln>
                            <a:noFill/>
                          </a:ln>
                        </pic:spPr>
                      </pic:pic>
                    </a:graphicData>
                  </a:graphic>
                </wp:inline>
              </w:drawing>
            </w:r>
          </w:p>
        </w:tc>
      </w:tr>
      <w:tr w14:paraId="11D85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699AFBE3">
            <w:pPr>
              <w:snapToGrid w:val="0"/>
              <w:jc w:val="center"/>
              <w:rPr>
                <w:rFonts w:ascii="Times New Roman" w:hAnsi="Times New Roman" w:eastAsia="宋体"/>
                <w:color w:val="auto"/>
                <w:szCs w:val="21"/>
              </w:rPr>
            </w:pPr>
            <w:r>
              <w:rPr>
                <w:rFonts w:hint="eastAsia" w:ascii="Times New Roman" w:hAnsi="Times New Roman" w:eastAsia="宋体"/>
                <w:color w:val="auto"/>
                <w:szCs w:val="21"/>
              </w:rPr>
              <w:t>(</w:t>
            </w:r>
            <w:r>
              <w:rPr>
                <w:rFonts w:ascii="Times New Roman" w:hAnsi="Times New Roman" w:eastAsia="宋体"/>
                <w:color w:val="auto"/>
                <w:szCs w:val="21"/>
              </w:rPr>
              <w:t xml:space="preserve">b)  </w:t>
            </w:r>
            <w:r>
              <w:rPr>
                <w:rFonts w:hint="eastAsia" w:ascii="Times New Roman" w:hAnsi="Times New Roman" w:eastAsia="宋体"/>
                <w:color w:val="auto"/>
                <w:szCs w:val="21"/>
              </w:rPr>
              <w:t>有撑杆</w:t>
            </w:r>
          </w:p>
        </w:tc>
      </w:tr>
      <w:tr w14:paraId="5D12F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EED1CAE">
            <w:pPr>
              <w:snapToGrid w:val="0"/>
              <w:jc w:val="center"/>
              <w:rPr>
                <w:rFonts w:ascii="Times New Roman" w:hAnsi="Times New Roman" w:eastAsia="宋体"/>
                <w:color w:val="auto"/>
                <w:szCs w:val="21"/>
              </w:rPr>
            </w:pPr>
            <w:r>
              <w:rPr>
                <w:rFonts w:hint="eastAsia" w:ascii="Times New Roman" w:hAnsi="Times New Roman" w:eastAsia="宋体"/>
                <w:color w:val="auto"/>
                <w:szCs w:val="21"/>
              </w:rPr>
              <w:t>图4</w:t>
            </w:r>
            <w:r>
              <w:rPr>
                <w:rFonts w:ascii="Times New Roman" w:hAnsi="Times New Roman" w:eastAsia="宋体"/>
                <w:color w:val="auto"/>
                <w:szCs w:val="21"/>
              </w:rPr>
              <w:t xml:space="preserve">.5.4  </w:t>
            </w:r>
            <w:r>
              <w:rPr>
                <w:rFonts w:hint="eastAsia" w:ascii="Times New Roman" w:hAnsi="Times New Roman" w:eastAsia="宋体"/>
                <w:color w:val="auto"/>
                <w:szCs w:val="21"/>
              </w:rPr>
              <w:t>张弦拱示意</w:t>
            </w:r>
          </w:p>
        </w:tc>
      </w:tr>
    </w:tbl>
    <w:p w14:paraId="4E987DCB">
      <w:pPr>
        <w:snapToGrid w:val="0"/>
        <w:spacing w:line="440" w:lineRule="exact"/>
        <w:rPr>
          <w:rFonts w:ascii="Times New Roman" w:hAnsi="Times New Roman" w:eastAsia="宋体"/>
          <w:color w:val="auto"/>
          <w:sz w:val="24"/>
          <w:szCs w:val="24"/>
        </w:rPr>
      </w:pPr>
      <w:r>
        <w:rPr>
          <w:rFonts w:ascii="Times New Roman" w:hAnsi="Times New Roman"/>
          <w:b/>
          <w:color w:val="auto"/>
          <w:sz w:val="24"/>
          <w:szCs w:val="24"/>
        </w:rPr>
        <w:t>4.</w:t>
      </w:r>
      <w:r>
        <w:rPr>
          <w:rFonts w:ascii="Times New Roman" w:hAnsi="Times New Roman"/>
          <w:b/>
          <w:color w:val="auto"/>
          <w:sz w:val="24"/>
          <w:szCs w:val="24"/>
        </w:rPr>
        <w:sym w:font="Symbol" w:char="F020"/>
      </w:r>
      <w:r>
        <w:rPr>
          <w:rFonts w:ascii="Times New Roman" w:hAnsi="Times New Roman"/>
          <w:b/>
          <w:color w:val="auto"/>
          <w:sz w:val="24"/>
          <w:szCs w:val="24"/>
        </w:rPr>
        <w:t>5.</w:t>
      </w:r>
      <w:r>
        <w:rPr>
          <w:rFonts w:ascii="Times New Roman" w:hAnsi="Times New Roman"/>
          <w:b/>
          <w:color w:val="auto"/>
          <w:sz w:val="24"/>
          <w:szCs w:val="24"/>
        </w:rPr>
        <w:sym w:font="Symbol" w:char="F020"/>
      </w:r>
      <w:r>
        <w:rPr>
          <w:rFonts w:ascii="Times New Roman" w:hAnsi="Times New Roman"/>
          <w:b/>
          <w:color w:val="auto"/>
          <w:sz w:val="24"/>
          <w:szCs w:val="24"/>
        </w:rPr>
        <w:t>5</w:t>
      </w:r>
      <w:r>
        <w:rPr>
          <w:rFonts w:hint="eastAsia" w:ascii="Times New Roman" w:hAnsi="Times New Roman"/>
          <w:color w:val="auto"/>
          <w:sz w:val="24"/>
          <w:szCs w:val="24"/>
        </w:rPr>
        <w:t xml:space="preserve">  </w:t>
      </w:r>
      <w:r>
        <w:rPr>
          <w:rFonts w:hint="eastAsia" w:ascii="Times New Roman" w:hAnsi="Times New Roman" w:eastAsia="宋体"/>
          <w:color w:val="auto"/>
          <w:sz w:val="24"/>
          <w:szCs w:val="24"/>
        </w:rPr>
        <w:t>张弦构件应采用高强钢索或等效张力构件，必要时应考虑防腐蚀保护措施。胶合木与张弦构件之间的连接节点应具备良好的力传递能力和耐久性。</w:t>
      </w:r>
    </w:p>
    <w:p w14:paraId="4CA62693">
      <w:pPr>
        <w:rPr>
          <w:rFonts w:ascii="Times New Roman" w:hAnsi="Times New Roman"/>
          <w:color w:val="auto"/>
          <w:sz w:val="24"/>
          <w:szCs w:val="24"/>
        </w:rPr>
      </w:pPr>
      <w:r>
        <w:rPr>
          <w:rFonts w:hint="eastAsia" w:ascii="Times New Roman" w:hAnsi="Times New Roman"/>
          <w:color w:val="auto"/>
          <w:sz w:val="24"/>
          <w:szCs w:val="24"/>
        </w:rPr>
        <w:br w:type="page"/>
      </w:r>
    </w:p>
    <w:p w14:paraId="128FD9F0">
      <w:pPr>
        <w:pStyle w:val="2"/>
        <w:pageBreakBefore/>
        <w:widowControl/>
        <w:numPr>
          <w:ilvl w:val="0"/>
          <w:numId w:val="0"/>
        </w:numPr>
        <w:spacing w:before="156" w:after="156"/>
        <w:ind w:leftChars="0"/>
        <w:jc w:val="center"/>
        <w:rPr>
          <w:rFonts w:hint="eastAsia"/>
          <w:color w:val="auto"/>
          <w:highlight w:val="none"/>
          <w:lang w:val="en-US" w:eastAsia="zh-CN"/>
        </w:rPr>
      </w:pPr>
      <w:bookmarkStart w:id="43" w:name="_Toc2657"/>
      <w:r>
        <w:rPr>
          <w:rFonts w:hint="eastAsia"/>
          <w:b/>
          <w:bCs w:val="0"/>
          <w:color w:val="auto"/>
          <w:highlight w:val="none"/>
          <w:lang w:val="en-US" w:eastAsia="zh-CN"/>
        </w:rPr>
        <w:t>5</w:t>
      </w:r>
      <w:r>
        <w:rPr>
          <w:rFonts w:hint="eastAsia"/>
          <w:color w:val="auto"/>
          <w:highlight w:val="none"/>
          <w:lang w:val="en-US" w:eastAsia="zh-CN"/>
        </w:rPr>
        <w:t>结构计算</w:t>
      </w:r>
      <w:bookmarkEnd w:id="43"/>
    </w:p>
    <w:p w14:paraId="52CB6B9B">
      <w:pPr>
        <w:keepNext/>
        <w:keepLines/>
        <w:widowControl w:val="0"/>
        <w:numPr>
          <w:ilvl w:val="0"/>
          <w:numId w:val="0"/>
        </w:numPr>
        <w:spacing w:before="156" w:beforeLines="50" w:after="156" w:afterLines="50" w:line="360" w:lineRule="auto"/>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44" w:name="_Toc27838"/>
      <w:bookmarkStart w:id="130" w:name="_GoBack"/>
      <w:bookmarkEnd w:id="130"/>
      <w:r>
        <w:rPr>
          <w:rFonts w:hint="eastAsia" w:ascii="Times New Roman" w:hAnsi="Times New Roman" w:eastAsia="黑体" w:cstheme="minorBidi"/>
          <w:b/>
          <w:bCs w:val="0"/>
          <w:color w:val="auto"/>
          <w:kern w:val="2"/>
          <w:sz w:val="24"/>
          <w:szCs w:val="24"/>
          <w:lang w:val="en-US" w:eastAsia="zh-CN" w:bidi="ar-SA"/>
          <w14:ligatures w14:val="standardContextual"/>
        </w:rPr>
        <w:t>5.1</w:t>
      </w:r>
      <w:r>
        <w:rPr>
          <w:rFonts w:ascii="Times New Roman" w:hAnsi="Times New Roman" w:eastAsia="黑体" w:cstheme="minorBidi"/>
          <w:bCs/>
          <w:color w:val="auto"/>
          <w:kern w:val="2"/>
          <w:sz w:val="24"/>
          <w:szCs w:val="24"/>
          <w:lang w:val="en-US" w:eastAsia="zh-CN" w:bidi="ar-SA"/>
          <w14:ligatures w14:val="standardContextual"/>
        </w:rPr>
        <w:t>一般</w:t>
      </w:r>
      <w:r>
        <w:rPr>
          <w:rFonts w:hint="eastAsia" w:ascii="Times New Roman" w:hAnsi="Times New Roman" w:eastAsia="黑体" w:cstheme="minorBidi"/>
          <w:bCs/>
          <w:color w:val="auto"/>
          <w:kern w:val="2"/>
          <w:sz w:val="24"/>
          <w:szCs w:val="24"/>
          <w:lang w:val="en-US" w:eastAsia="zh-CN" w:bidi="ar-SA"/>
          <w14:ligatures w14:val="standardContextual"/>
        </w:rPr>
        <w:t>规定</w:t>
      </w:r>
      <w:bookmarkEnd w:id="44"/>
    </w:p>
    <w:p w14:paraId="054E2F4C">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胶合木空间网格结构的计算模型应根据结构形式、节点构造及刚度、支座</w:t>
      </w:r>
      <w:r>
        <w:rPr>
          <w:rFonts w:hint="eastAsia" w:ascii="Times New Roman" w:hAnsi="Times New Roman" w:eastAsia="宋体" w:cs="Times New Roman"/>
          <w:color w:val="auto"/>
          <w:kern w:val="2"/>
          <w:sz w:val="24"/>
          <w:szCs w:val="24"/>
          <w:lang w:val="en-US" w:eastAsia="zh-CN" w:bidi="ar-SA"/>
          <w14:ligatures w14:val="none"/>
        </w:rPr>
        <w:t>的布置和</w:t>
      </w:r>
      <w:r>
        <w:rPr>
          <w:rFonts w:ascii="Times New Roman" w:hAnsi="Times New Roman" w:eastAsia="宋体" w:cs="Times New Roman"/>
          <w:color w:val="auto"/>
          <w:kern w:val="2"/>
          <w:sz w:val="24"/>
          <w:szCs w:val="24"/>
          <w:lang w:val="en-US" w:eastAsia="zh-CN" w:bidi="ar-SA"/>
          <w14:ligatures w14:val="none"/>
        </w:rPr>
        <w:t>构造</w:t>
      </w:r>
      <w:r>
        <w:rPr>
          <w:rFonts w:hint="eastAsia" w:ascii="Times New Roman" w:hAnsi="Times New Roman" w:eastAsia="宋体" w:cs="Times New Roman"/>
          <w:color w:val="auto"/>
          <w:kern w:val="2"/>
          <w:sz w:val="24"/>
          <w:szCs w:val="24"/>
          <w:lang w:val="en-US" w:eastAsia="zh-CN" w:bidi="ar-SA"/>
          <w14:ligatures w14:val="none"/>
        </w:rPr>
        <w:t>情况</w:t>
      </w:r>
      <w:r>
        <w:rPr>
          <w:rFonts w:ascii="Times New Roman" w:hAnsi="Times New Roman" w:eastAsia="宋体" w:cs="Times New Roman"/>
          <w:color w:val="auto"/>
          <w:kern w:val="2"/>
          <w:sz w:val="24"/>
          <w:szCs w:val="24"/>
          <w:lang w:val="en-US" w:eastAsia="zh-CN" w:bidi="ar-SA"/>
          <w14:ligatures w14:val="none"/>
        </w:rPr>
        <w:t>以及</w:t>
      </w:r>
      <w:r>
        <w:rPr>
          <w:rFonts w:hint="eastAsia" w:ascii="Times New Roman" w:hAnsi="Times New Roman" w:eastAsia="宋体" w:cs="Times New Roman"/>
          <w:color w:val="auto"/>
          <w:kern w:val="2"/>
          <w:sz w:val="24"/>
          <w:szCs w:val="24"/>
          <w:lang w:val="en-US" w:eastAsia="zh-CN" w:bidi="ar-SA"/>
          <w14:ligatures w14:val="none"/>
        </w:rPr>
        <w:t>下部</w:t>
      </w:r>
      <w:r>
        <w:rPr>
          <w:rFonts w:ascii="Times New Roman" w:hAnsi="Times New Roman" w:eastAsia="宋体" w:cs="Times New Roman"/>
          <w:color w:val="auto"/>
          <w:kern w:val="2"/>
          <w:sz w:val="24"/>
          <w:szCs w:val="24"/>
          <w:lang w:val="en-US" w:eastAsia="zh-CN" w:bidi="ar-SA"/>
          <w14:ligatures w14:val="none"/>
        </w:rPr>
        <w:t>支承结构</w:t>
      </w:r>
      <w:r>
        <w:rPr>
          <w:rFonts w:hint="eastAsia" w:ascii="Times New Roman" w:hAnsi="Times New Roman" w:eastAsia="宋体" w:cs="Times New Roman"/>
          <w:color w:val="auto"/>
          <w:kern w:val="2"/>
          <w:sz w:val="24"/>
          <w:szCs w:val="24"/>
          <w:lang w:val="en-US" w:eastAsia="zh-CN" w:bidi="ar-SA"/>
          <w14:ligatures w14:val="none"/>
        </w:rPr>
        <w:t>的刚度，</w:t>
      </w:r>
      <w:r>
        <w:rPr>
          <w:rFonts w:ascii="Times New Roman" w:hAnsi="Times New Roman" w:eastAsia="宋体" w:cs="Times New Roman"/>
          <w:color w:val="auto"/>
          <w:kern w:val="2"/>
          <w:sz w:val="24"/>
          <w:szCs w:val="24"/>
          <w:lang w:val="en-US" w:eastAsia="zh-CN" w:bidi="ar-SA"/>
          <w14:ligatures w14:val="none"/>
        </w:rPr>
        <w:t>确定合理的连接形式和边界约束条件，模型应反映结构的实际受力状态，</w:t>
      </w:r>
      <w:r>
        <w:rPr>
          <w:rFonts w:hint="eastAsia" w:ascii="Times New Roman" w:hAnsi="Times New Roman" w:eastAsia="宋体" w:cs="Times New Roman"/>
          <w:color w:val="auto"/>
          <w:kern w:val="2"/>
          <w:sz w:val="24"/>
          <w:szCs w:val="24"/>
          <w:lang w:val="en-US" w:eastAsia="zh-CN" w:bidi="ar-SA"/>
          <w14:ligatures w14:val="none"/>
        </w:rPr>
        <w:t>符合</w:t>
      </w:r>
      <w:r>
        <w:rPr>
          <w:rFonts w:ascii="Times New Roman" w:hAnsi="Times New Roman" w:eastAsia="宋体" w:cs="Times New Roman"/>
          <w:color w:val="auto"/>
          <w:kern w:val="2"/>
          <w:sz w:val="24"/>
          <w:szCs w:val="24"/>
          <w:lang w:val="en-US" w:eastAsia="zh-CN" w:bidi="ar-SA"/>
          <w14:ligatures w14:val="none"/>
        </w:rPr>
        <w:t>力学原理和工程经验，或经过试验验证。</w:t>
      </w:r>
    </w:p>
    <w:p w14:paraId="3C71115E">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胶合木空间网格结构应进行内力、位移计算和必要的稳定性验算，并根据具体情况，在计算时考虑地震作用、风荷载、</w:t>
      </w:r>
      <w:r>
        <w:rPr>
          <w:rFonts w:hint="eastAsia" w:ascii="Times New Roman" w:hAnsi="Times New Roman" w:eastAsia="宋体" w:cs="Times New Roman"/>
          <w:color w:val="auto"/>
          <w:kern w:val="2"/>
          <w:sz w:val="24"/>
          <w:szCs w:val="24"/>
          <w:lang w:val="en-US" w:eastAsia="zh-CN" w:bidi="ar-SA"/>
          <w14:ligatures w14:val="none"/>
        </w:rPr>
        <w:t>雪荷载、</w:t>
      </w:r>
      <w:r>
        <w:rPr>
          <w:rFonts w:ascii="Times New Roman" w:hAnsi="Times New Roman" w:eastAsia="宋体" w:cs="Times New Roman"/>
          <w:color w:val="auto"/>
          <w:kern w:val="2"/>
          <w:sz w:val="24"/>
          <w:szCs w:val="24"/>
          <w:lang w:val="en-US" w:eastAsia="zh-CN" w:bidi="ar-SA"/>
          <w14:ligatures w14:val="none"/>
        </w:rPr>
        <w:t>温度变化、支座沉降及施工安装荷载等。</w:t>
      </w:r>
    </w:p>
    <w:p w14:paraId="4413FA49">
      <w:pPr>
        <w:widowControl w:val="0"/>
        <w:spacing w:line="440" w:lineRule="exact"/>
        <w:ind w:firstLine="0" w:firstLineChars="0"/>
        <w:jc w:val="both"/>
        <w:rPr>
          <w:rFonts w:ascii="Times New Roman" w:hAnsi="Times New Roman" w:eastAsia="宋体" w:cs="Times New Roman"/>
          <w:b/>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应计入支承体系对胶合木空间网格结构受力的影响。宜结合空间网格结构与支承体系，按整体分析模型进行计算；也可把支承体系简化为空间网格结构的弹性支座，按弹性支承模型进行计算。</w:t>
      </w:r>
    </w:p>
    <w:p w14:paraId="2B84DCE7">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在进行非抗震设计时，荷载效应及荷载效应组合应按照现行国家标准《</w:t>
      </w:r>
      <w:r>
        <w:rPr>
          <w:rFonts w:hint="eastAsia" w:ascii="Times New Roman" w:hAnsi="Times New Roman" w:eastAsia="宋体" w:cs="Times New Roman"/>
          <w:color w:val="auto"/>
          <w:kern w:val="2"/>
          <w:sz w:val="24"/>
          <w:szCs w:val="24"/>
          <w:lang w:val="en-US" w:eastAsia="zh-CN" w:bidi="ar-SA"/>
          <w14:ligatures w14:val="none"/>
        </w:rPr>
        <w:t>工程结构通用规范</w:t>
      </w:r>
      <w:r>
        <w:rPr>
          <w:rFonts w:ascii="Times New Roman" w:hAnsi="Times New Roman" w:eastAsia="宋体" w:cs="Times New Roman"/>
          <w:color w:val="auto"/>
          <w:kern w:val="2"/>
          <w:sz w:val="24"/>
          <w:szCs w:val="24"/>
          <w:lang w:val="en-US" w:eastAsia="zh-CN" w:bidi="ar-SA"/>
          <w14:ligatures w14:val="none"/>
        </w:rPr>
        <w:t>》GB</w:t>
      </w:r>
      <w:r>
        <w:rPr>
          <w:rFonts w:hint="eastAsia"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4"/>
          <w:lang w:val="en-US" w:eastAsia="zh-CN" w:bidi="ar-SA"/>
          <w14:ligatures w14:val="none"/>
        </w:rPr>
        <w:t>55001进行计算</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在杆件</w:t>
      </w:r>
      <w:r>
        <w:rPr>
          <w:rFonts w:hint="eastAsia" w:ascii="Times New Roman" w:hAnsi="Times New Roman" w:eastAsia="宋体" w:cs="Times New Roman"/>
          <w:color w:val="auto"/>
          <w:kern w:val="2"/>
          <w:sz w:val="24"/>
          <w:szCs w:val="24"/>
          <w:lang w:val="en-US" w:eastAsia="zh-CN" w:bidi="ar-SA"/>
          <w14:ligatures w14:val="none"/>
        </w:rPr>
        <w:t>截面</w:t>
      </w:r>
      <w:r>
        <w:rPr>
          <w:rFonts w:ascii="Times New Roman" w:hAnsi="Times New Roman" w:eastAsia="宋体" w:cs="Times New Roman"/>
          <w:color w:val="auto"/>
          <w:kern w:val="2"/>
          <w:sz w:val="24"/>
          <w:szCs w:val="24"/>
          <w:lang w:val="en-US" w:eastAsia="zh-CN" w:bidi="ar-SA"/>
          <w14:ligatures w14:val="none"/>
        </w:rPr>
        <w:t>及节点设计时，应按照荷载</w:t>
      </w:r>
      <w:r>
        <w:rPr>
          <w:rFonts w:hint="eastAsia" w:ascii="Times New Roman" w:hAnsi="Times New Roman" w:eastAsia="宋体" w:cs="Times New Roman"/>
          <w:color w:val="auto"/>
          <w:kern w:val="2"/>
          <w:sz w:val="24"/>
          <w:szCs w:val="24"/>
          <w:lang w:val="en-US" w:eastAsia="zh-CN" w:bidi="ar-SA"/>
          <w14:ligatures w14:val="none"/>
        </w:rPr>
        <w:t>效应的</w:t>
      </w:r>
      <w:r>
        <w:rPr>
          <w:rFonts w:ascii="Times New Roman" w:hAnsi="Times New Roman" w:eastAsia="宋体" w:cs="Times New Roman"/>
          <w:color w:val="auto"/>
          <w:kern w:val="2"/>
          <w:sz w:val="24"/>
          <w:szCs w:val="24"/>
          <w:lang w:val="en-US" w:eastAsia="zh-CN" w:bidi="ar-SA"/>
          <w14:ligatures w14:val="none"/>
        </w:rPr>
        <w:t>基本组合确定内力设计值；在进行抗震设计时，荷载效应及荷载效应组合应按照现行国家标准</w:t>
      </w:r>
      <w:r>
        <w:rPr>
          <w:rFonts w:hint="eastAsia" w:ascii="Times New Roman" w:hAnsi="Times New Roman" w:eastAsia="宋体" w:cs="Times New Roman"/>
          <w:color w:val="auto"/>
          <w:kern w:val="2"/>
          <w:sz w:val="24"/>
          <w:szCs w:val="24"/>
          <w:lang w:val="en-US" w:eastAsia="zh-CN" w:bidi="ar-SA"/>
          <w14:ligatures w14:val="none"/>
        </w:rPr>
        <w:t>《建筑与市政工程抗震通用规范》GB 5</w:t>
      </w:r>
      <w:r>
        <w:rPr>
          <w:rFonts w:ascii="Times New Roman" w:hAnsi="Times New Roman" w:eastAsia="宋体" w:cs="Times New Roman"/>
          <w:color w:val="auto"/>
          <w:kern w:val="2"/>
          <w:sz w:val="24"/>
          <w:szCs w:val="24"/>
          <w:lang w:val="en-US" w:eastAsia="zh-CN" w:bidi="ar-SA"/>
          <w14:ligatures w14:val="none"/>
        </w:rPr>
        <w:t>5</w:t>
      </w:r>
      <w:r>
        <w:rPr>
          <w:rFonts w:hint="eastAsia" w:ascii="Times New Roman" w:hAnsi="Times New Roman" w:eastAsia="宋体" w:cs="Times New Roman"/>
          <w:color w:val="auto"/>
          <w:kern w:val="2"/>
          <w:sz w:val="24"/>
          <w:szCs w:val="24"/>
          <w:lang w:val="en-US" w:eastAsia="zh-CN" w:bidi="ar-SA"/>
          <w14:ligatures w14:val="none"/>
        </w:rPr>
        <w:t>0</w:t>
      </w:r>
      <w:r>
        <w:rPr>
          <w:rFonts w:ascii="Times New Roman" w:hAnsi="Times New Roman" w:eastAsia="宋体" w:cs="Times New Roman"/>
          <w:color w:val="auto"/>
          <w:kern w:val="2"/>
          <w:sz w:val="24"/>
          <w:szCs w:val="24"/>
          <w:lang w:val="en-US" w:eastAsia="zh-CN" w:bidi="ar-SA"/>
          <w14:ligatures w14:val="none"/>
        </w:rPr>
        <w:t>02进行计算。</w:t>
      </w:r>
      <w:r>
        <w:rPr>
          <w:rFonts w:hint="eastAsia" w:ascii="Times New Roman" w:hAnsi="Times New Roman" w:eastAsia="宋体" w:cs="Times New Roman"/>
          <w:color w:val="auto"/>
          <w:kern w:val="2"/>
          <w:sz w:val="24"/>
          <w:szCs w:val="24"/>
          <w:lang w:val="en-US" w:eastAsia="zh-CN" w:bidi="ar-SA"/>
          <w14:ligatures w14:val="none"/>
        </w:rPr>
        <w:t>在位移验算中，应按荷载效应标准组合确定其挠度。</w:t>
      </w:r>
    </w:p>
    <w:p w14:paraId="1EA09C5A">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胶合木空间网格结构的内力和位移可按照弹性理论计算，整体稳定性计算应考虑非线性</w:t>
      </w:r>
      <w:r>
        <w:rPr>
          <w:rFonts w:hint="eastAsia" w:ascii="Times New Roman" w:hAnsi="Times New Roman" w:eastAsia="宋体" w:cs="Times New Roman"/>
          <w:color w:val="auto"/>
          <w:kern w:val="2"/>
          <w:sz w:val="24"/>
          <w:szCs w:val="24"/>
          <w:lang w:val="en-US" w:eastAsia="zh-CN" w:bidi="ar-SA"/>
          <w14:ligatures w14:val="none"/>
        </w:rPr>
        <w:t>的</w:t>
      </w:r>
      <w:r>
        <w:rPr>
          <w:rFonts w:ascii="Times New Roman" w:hAnsi="Times New Roman" w:eastAsia="宋体" w:cs="Times New Roman"/>
          <w:color w:val="auto"/>
          <w:kern w:val="2"/>
          <w:sz w:val="24"/>
          <w:szCs w:val="24"/>
          <w:lang w:val="en-US" w:eastAsia="zh-CN" w:bidi="ar-SA"/>
          <w14:ligatures w14:val="none"/>
        </w:rPr>
        <w:t>影响。动力分析</w:t>
      </w:r>
      <w:r>
        <w:rPr>
          <w:rFonts w:hint="eastAsia" w:ascii="Times New Roman" w:hAnsi="Times New Roman" w:eastAsia="宋体" w:cs="Times New Roman"/>
          <w:color w:val="auto"/>
          <w:kern w:val="2"/>
          <w:sz w:val="24"/>
          <w:szCs w:val="24"/>
          <w:lang w:val="en-US" w:eastAsia="zh-CN" w:bidi="ar-SA"/>
          <w14:ligatures w14:val="none"/>
        </w:rPr>
        <w:t>时</w:t>
      </w:r>
      <w:r>
        <w:rPr>
          <w:rFonts w:ascii="Times New Roman" w:hAnsi="Times New Roman" w:eastAsia="宋体" w:cs="Times New Roman"/>
          <w:color w:val="auto"/>
          <w:kern w:val="2"/>
          <w:sz w:val="24"/>
          <w:szCs w:val="24"/>
          <w:lang w:val="en-US" w:eastAsia="zh-CN" w:bidi="ar-SA"/>
          <w14:ligatures w14:val="none"/>
        </w:rPr>
        <w:t>应计入相关结构构件及其质量、强度、刚度和阻尼比，以及对动力分析结果产生影响的非结构构件。</w:t>
      </w:r>
    </w:p>
    <w:p w14:paraId="007398D9">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color w:val="auto"/>
          <w:kern w:val="2"/>
          <w:sz w:val="24"/>
          <w:szCs w:val="24"/>
          <w:lang w:val="en-US" w:eastAsia="zh-CN" w:bidi="ar-SA"/>
          <w14:ligatures w14:val="none"/>
        </w:rPr>
        <w:t xml:space="preserve">  对于单个球面网壳、柱面网壳和双曲抛物面网壳的风荷载体型系数，可按国家现行标准《建筑结构荷载规范》GB</w:t>
      </w:r>
      <w:r>
        <w:rPr>
          <w:rFonts w:hint="eastAsia"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4"/>
          <w:lang w:val="en-US" w:eastAsia="zh-CN" w:bidi="ar-SA"/>
          <w14:ligatures w14:val="none"/>
        </w:rPr>
        <w:t>50009</w:t>
      </w:r>
      <w:r>
        <w:rPr>
          <w:rFonts w:hint="eastAsia" w:ascii="Times New Roman" w:hAnsi="Times New Roman" w:eastAsia="宋体" w:cs="Times New Roman"/>
          <w:color w:val="auto"/>
          <w:kern w:val="2"/>
          <w:sz w:val="24"/>
          <w:szCs w:val="24"/>
          <w:lang w:val="en-US" w:eastAsia="zh-CN" w:bidi="ar-SA"/>
          <w14:ligatures w14:val="none"/>
        </w:rPr>
        <w:t>和</w:t>
      </w:r>
      <w:r>
        <w:rPr>
          <w:rFonts w:ascii="Times New Roman" w:hAnsi="Times New Roman" w:eastAsia="宋体" w:cs="Times New Roman"/>
          <w:color w:val="auto"/>
          <w:kern w:val="2"/>
          <w:sz w:val="24"/>
          <w:szCs w:val="24"/>
          <w:lang w:val="en-US" w:eastAsia="zh-CN" w:bidi="ar-SA"/>
          <w14:ligatures w14:val="none"/>
        </w:rPr>
        <w:t>《屋盖结构风荷载标准》JGJ/T 481取值；对于多个连续的球面网壳、柱面网壳和双曲抛物面网壳，以及各种复杂形体的空间网格结构，</w:t>
      </w:r>
      <w:r>
        <w:rPr>
          <w:rFonts w:hint="eastAsia" w:ascii="Times New Roman" w:hAnsi="Times New Roman" w:eastAsia="宋体" w:cs="Times New Roman"/>
          <w:color w:val="auto"/>
          <w:kern w:val="2"/>
          <w:sz w:val="24"/>
          <w:szCs w:val="24"/>
          <w:lang w:val="en-US" w:eastAsia="zh-CN" w:bidi="ar-SA"/>
          <w14:ligatures w14:val="none"/>
        </w:rPr>
        <w:t>当跨度较大时，</w:t>
      </w:r>
      <w:r>
        <w:rPr>
          <w:rFonts w:ascii="Times New Roman" w:hAnsi="Times New Roman" w:eastAsia="宋体" w:cs="Times New Roman"/>
          <w:color w:val="auto"/>
          <w:kern w:val="2"/>
          <w:sz w:val="24"/>
          <w:szCs w:val="24"/>
          <w:lang w:val="en-US" w:eastAsia="zh-CN" w:bidi="ar-SA"/>
          <w14:ligatures w14:val="none"/>
        </w:rPr>
        <w:t>应根据风洞试验确定风荷载体型系数。</w:t>
      </w:r>
    </w:p>
    <w:p w14:paraId="49555C46">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7</w:t>
      </w:r>
      <w:r>
        <w:rPr>
          <w:rFonts w:ascii="Times New Roman" w:hAnsi="Times New Roman" w:eastAsia="宋体" w:cs="Times New Roman"/>
          <w:color w:val="auto"/>
          <w:kern w:val="2"/>
          <w:sz w:val="24"/>
          <w:szCs w:val="24"/>
          <w:lang w:val="en-US" w:eastAsia="zh-CN" w:bidi="ar-SA"/>
          <w14:ligatures w14:val="none"/>
        </w:rPr>
        <w:t xml:space="preserve">  胶合木空间网格结构的外荷载可以按照静力等效原则将节点所辖区域内的荷载集中在该节点上。当杆件上作用有局部荷载时，应另行考虑局部弯曲内力的影响。</w:t>
      </w:r>
    </w:p>
    <w:p w14:paraId="2BBFACE4">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8</w:t>
      </w:r>
      <w:r>
        <w:rPr>
          <w:rFonts w:ascii="Times New Roman" w:hAnsi="Times New Roman" w:eastAsia="宋体" w:cs="Times New Roman"/>
          <w:color w:val="auto"/>
          <w:kern w:val="2"/>
          <w:sz w:val="24"/>
          <w:szCs w:val="24"/>
          <w:lang w:val="en-US" w:eastAsia="zh-CN" w:bidi="ar-SA"/>
          <w14:ligatures w14:val="none"/>
        </w:rPr>
        <w:t xml:space="preserve">  胶合木空间网格结构施工安装阶段与使用阶段支承情况不一致时，应区别不同支承条件，分别计算施工安装阶段和使用阶段在相应荷载作用下的结构内力</w:t>
      </w:r>
      <w:r>
        <w:rPr>
          <w:rFonts w:hint="eastAsia" w:ascii="Times New Roman" w:hAnsi="Times New Roman" w:eastAsia="宋体" w:cs="Times New Roman"/>
          <w:color w:val="auto"/>
          <w:kern w:val="2"/>
          <w:sz w:val="24"/>
          <w:szCs w:val="24"/>
          <w:lang w:val="en-US" w:eastAsia="zh-CN" w:bidi="ar-SA"/>
          <w14:ligatures w14:val="none"/>
        </w:rPr>
        <w:t>和</w:t>
      </w:r>
      <w:r>
        <w:rPr>
          <w:rFonts w:ascii="Times New Roman" w:hAnsi="Times New Roman" w:eastAsia="宋体" w:cs="Times New Roman"/>
          <w:color w:val="auto"/>
          <w:kern w:val="2"/>
          <w:sz w:val="24"/>
          <w:szCs w:val="24"/>
          <w:lang w:val="en-US" w:eastAsia="zh-CN" w:bidi="ar-SA"/>
          <w14:ligatures w14:val="none"/>
        </w:rPr>
        <w:t>位移。</w:t>
      </w:r>
    </w:p>
    <w:p w14:paraId="17C1D1F5">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45" w:name="_Toc12886"/>
      <w:r>
        <w:rPr>
          <w:rFonts w:hint="eastAsia" w:ascii="Times New Roman" w:hAnsi="Times New Roman" w:eastAsia="黑体" w:cstheme="minorBidi"/>
          <w:b/>
          <w:bCs w:val="0"/>
          <w:color w:val="auto"/>
          <w:kern w:val="2"/>
          <w:sz w:val="24"/>
          <w:szCs w:val="24"/>
          <w:lang w:val="en-US" w:eastAsia="zh-CN" w:bidi="ar-SA"/>
          <w14:ligatures w14:val="standardContextual"/>
        </w:rPr>
        <w:t>5.2</w:t>
      </w:r>
      <w:r>
        <w:rPr>
          <w:rFonts w:ascii="Times New Roman" w:hAnsi="Times New Roman" w:eastAsia="黑体" w:cstheme="minorBidi"/>
          <w:bCs/>
          <w:color w:val="auto"/>
          <w:kern w:val="2"/>
          <w:sz w:val="24"/>
          <w:szCs w:val="24"/>
          <w:lang w:val="en-US" w:eastAsia="zh-CN" w:bidi="ar-SA"/>
          <w14:ligatures w14:val="standardContextual"/>
        </w:rPr>
        <w:t>静力计算</w:t>
      </w:r>
      <w:bookmarkEnd w:id="45"/>
    </w:p>
    <w:p w14:paraId="420D6E0D">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按有限元法进行胶合木空间网格结构静力计算时可采用下列基本方程：</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254DE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4C3B1F38">
            <w:pPr>
              <w:jc w:val="center"/>
              <w:rPr>
                <w:rFonts w:ascii="Times New Roman" w:hAnsi="Times New Roman" w:eastAsia="宋体" w:cs="Times New Roman"/>
                <w:color w:val="auto"/>
                <w:sz w:val="24"/>
                <w:szCs w:val="24"/>
              </w:rPr>
            </w:pPr>
          </w:p>
        </w:tc>
        <w:tc>
          <w:tcPr>
            <w:tcW w:w="6168" w:type="dxa"/>
            <w:vAlign w:val="center"/>
          </w:tcPr>
          <w:p w14:paraId="0FA6B4B7">
            <w:pPr>
              <w:jc w:val="center"/>
              <w:rPr>
                <w:rFonts w:ascii="Times New Roman" w:hAnsi="Times New Roman" w:eastAsia="宋体" w:cs="Times New Roman"/>
                <w:color w:val="auto"/>
                <w:sz w:val="24"/>
                <w:szCs w:val="24"/>
              </w:rPr>
            </w:pPr>
            <m:oMathPara>
              <m:oMath>
                <m:r>
                  <m:rPr>
                    <m:sty m:val="bi"/>
                  </m:rPr>
                  <w:rPr>
                    <w:rFonts w:ascii="Cambria Math" w:hAnsi="Cambria Math" w:eastAsia="宋体" w:cs="Times New Roman"/>
                    <w:color w:val="auto"/>
                    <w:sz w:val="24"/>
                    <w:szCs w:val="24"/>
                  </w:rPr>
                  <m:t>F</m:t>
                </m:r>
                <m:r>
                  <m:rPr/>
                  <w:rPr>
                    <w:rFonts w:ascii="Cambria Math" w:hAnsi="Cambria Math" w:eastAsia="宋体" w:cs="Times New Roman"/>
                    <w:color w:val="auto"/>
                    <w:sz w:val="24"/>
                    <w:szCs w:val="24"/>
                  </w:rPr>
                  <m:t>=</m:t>
                </m:r>
                <m:r>
                  <m:rPr>
                    <m:sty m:val="bi"/>
                  </m:rPr>
                  <w:rPr>
                    <w:rFonts w:ascii="Cambria Math" w:hAnsi="Cambria Math" w:eastAsia="宋体" w:cs="Times New Roman"/>
                    <w:color w:val="auto"/>
                    <w:sz w:val="24"/>
                    <w:szCs w:val="24"/>
                  </w:rPr>
                  <m:t>KU</m:t>
                </m:r>
              </m:oMath>
            </m:oMathPara>
          </w:p>
        </w:tc>
        <w:tc>
          <w:tcPr>
            <w:tcW w:w="1066" w:type="dxa"/>
            <w:vAlign w:val="center"/>
          </w:tcPr>
          <w:p w14:paraId="066890F2">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(5.2.1)</w:t>
            </w:r>
          </w:p>
        </w:tc>
      </w:tr>
    </w:tbl>
    <w:p w14:paraId="76AF23E7">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color w:val="auto"/>
          <w:kern w:val="2"/>
          <w:sz w:val="24"/>
          <w:szCs w:val="24"/>
          <w:lang w:val="en-US" w:eastAsia="zh-CN" w:bidi="ar-SA"/>
          <w14:ligatures w14:val="none"/>
        </w:rPr>
        <w:t>式中：</w:t>
      </w:r>
      <w:r>
        <w:rPr>
          <w:rFonts w:ascii="Times New Roman" w:hAnsi="Times New Roman" w:eastAsia="宋体" w:cs="Times New Roman"/>
          <w:b/>
          <w:bCs/>
          <w:i/>
          <w:iCs/>
          <w:color w:val="auto"/>
          <w:kern w:val="2"/>
          <w:sz w:val="24"/>
          <w:szCs w:val="24"/>
          <w:lang w:val="en-US" w:eastAsia="zh-CN" w:bidi="ar-SA"/>
          <w14:ligatures w14:val="none"/>
        </w:rPr>
        <w:t>F</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空间网格结构节点荷载向量</w:t>
      </w:r>
      <w:r>
        <w:rPr>
          <w:rFonts w:hint="eastAsia" w:ascii="Times New Roman" w:hAnsi="Times New Roman" w:eastAsia="宋体" w:cs="Times New Roman"/>
          <w:color w:val="auto"/>
          <w:kern w:val="2"/>
          <w:sz w:val="24"/>
          <w:szCs w:val="24"/>
          <w:lang w:val="en-US" w:eastAsia="zh-CN" w:bidi="ar-SA"/>
          <w14:ligatures w14:val="none"/>
        </w:rPr>
        <w:t>；</w:t>
      </w:r>
    </w:p>
    <w:p w14:paraId="41D4E16C">
      <w:pPr>
        <w:widowControl w:val="0"/>
        <w:spacing w:line="440" w:lineRule="exact"/>
        <w:ind w:firstLine="723" w:firstLineChars="30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bCs/>
          <w:i/>
          <w:iCs/>
          <w:color w:val="auto"/>
          <w:kern w:val="2"/>
          <w:sz w:val="24"/>
          <w:szCs w:val="24"/>
          <w:lang w:val="en-US" w:eastAsia="zh-CN" w:bidi="ar-SA"/>
          <w14:ligatures w14:val="none"/>
        </w:rPr>
        <w:t>K</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空间网格结构总弹性刚度矩阵；</w:t>
      </w:r>
    </w:p>
    <w:p w14:paraId="39CD417C">
      <w:pPr>
        <w:widowControl w:val="0"/>
        <w:spacing w:line="440" w:lineRule="exact"/>
        <w:ind w:firstLine="723" w:firstLineChars="30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bCs/>
          <w:i/>
          <w:iCs/>
          <w:color w:val="auto"/>
          <w:kern w:val="2"/>
          <w:sz w:val="24"/>
          <w:szCs w:val="24"/>
          <w:lang w:val="en-US" w:eastAsia="zh-CN" w:bidi="ar-SA"/>
          <w14:ligatures w14:val="none"/>
        </w:rPr>
        <w:t>U</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空间网格结构节点位移向量</w:t>
      </w:r>
      <w:r>
        <w:rPr>
          <w:rFonts w:hint="eastAsia" w:ascii="Times New Roman" w:hAnsi="Times New Roman" w:eastAsia="宋体" w:cs="Times New Roman"/>
          <w:color w:val="auto"/>
          <w:kern w:val="2"/>
          <w:sz w:val="24"/>
          <w:szCs w:val="24"/>
          <w:lang w:val="en-US" w:eastAsia="zh-CN" w:bidi="ar-SA"/>
          <w14:ligatures w14:val="none"/>
        </w:rPr>
        <w:t>。</w:t>
      </w:r>
    </w:p>
    <w:p w14:paraId="1EB7508A">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4"/>
          <w:lang w:val="en-US" w:eastAsia="zh-CN" w:bidi="ar-SA"/>
          <w14:ligatures w14:val="none"/>
        </w:rPr>
        <w:t>胶合木</w:t>
      </w:r>
      <w:r>
        <w:rPr>
          <w:rFonts w:ascii="Times New Roman" w:hAnsi="Times New Roman" w:eastAsia="宋体" w:cs="Times New Roman"/>
          <w:color w:val="auto"/>
          <w:kern w:val="2"/>
          <w:sz w:val="24"/>
          <w:szCs w:val="24"/>
          <w:lang w:val="en-US" w:eastAsia="zh-CN" w:bidi="ar-SA"/>
          <w14:ligatures w14:val="none"/>
        </w:rPr>
        <w:t>空间网格结构</w:t>
      </w:r>
      <w:r>
        <w:rPr>
          <w:rFonts w:hint="eastAsia" w:ascii="Times New Roman" w:hAnsi="Times New Roman" w:eastAsia="宋体" w:cs="Times New Roman"/>
          <w:color w:val="auto"/>
          <w:kern w:val="2"/>
          <w:sz w:val="24"/>
          <w:szCs w:val="24"/>
          <w:lang w:val="en-US" w:eastAsia="zh-CN" w:bidi="ar-SA"/>
          <w14:ligatures w14:val="none"/>
        </w:rPr>
        <w:t>完成</w:t>
      </w:r>
      <w:r>
        <w:rPr>
          <w:rFonts w:ascii="Times New Roman" w:hAnsi="Times New Roman" w:eastAsia="宋体" w:cs="Times New Roman"/>
          <w:color w:val="auto"/>
          <w:kern w:val="2"/>
          <w:sz w:val="24"/>
          <w:szCs w:val="24"/>
          <w:lang w:val="en-US" w:eastAsia="zh-CN" w:bidi="ar-SA"/>
          <w14:ligatures w14:val="none"/>
        </w:rPr>
        <w:t>设计后，杆件不宜替换，如必须替换时，应根据截面及刚度等效的原则进行。当杆件替换数较多时，</w:t>
      </w:r>
      <w:r>
        <w:rPr>
          <w:rFonts w:hint="eastAsia" w:ascii="Times New Roman" w:hAnsi="Times New Roman" w:eastAsia="宋体" w:cs="Times New Roman"/>
          <w:color w:val="auto"/>
          <w:kern w:val="2"/>
          <w:sz w:val="24"/>
          <w:szCs w:val="24"/>
          <w:lang w:val="en-US" w:eastAsia="zh-CN" w:bidi="ar-SA"/>
          <w14:ligatures w14:val="none"/>
        </w:rPr>
        <w:t>应</w:t>
      </w:r>
      <w:r>
        <w:rPr>
          <w:rFonts w:ascii="Times New Roman" w:hAnsi="Times New Roman" w:eastAsia="宋体" w:cs="Times New Roman"/>
          <w:color w:val="auto"/>
          <w:kern w:val="2"/>
          <w:sz w:val="24"/>
          <w:szCs w:val="24"/>
          <w:lang w:val="en-US" w:eastAsia="zh-CN" w:bidi="ar-SA"/>
          <w14:ligatures w14:val="none"/>
        </w:rPr>
        <w:t>重新进行计算。</w:t>
      </w:r>
    </w:p>
    <w:p w14:paraId="122EB979">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分析胶合木空间网格结构因温度变化而产生的内力，可将温差引起的杆件固端反力作为等效荷载反向作用在杆件两端节点上，然后按有限元法分析。</w:t>
      </w:r>
    </w:p>
    <w:p w14:paraId="3607646A">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胶合木张弦空间网格结构分析时，可根据具体情况将预应力作为初始内力或外力来考虑，然后按有限元法进行分析。对于索应考虑几何非线性的影响，并应按预应力施加程序对预应力施工全过程进行分析。</w:t>
      </w:r>
    </w:p>
    <w:p w14:paraId="31148FCE">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斜拉胶合木空间网格结构可按有限元法进行分析。斜拉索</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或钢棒）应根据具体情况施加预应力，以确保在风荷载和地震作用下斜拉索处于受拉状态，必要时可设置稳定索加强。</w:t>
      </w:r>
    </w:p>
    <w:p w14:paraId="5AD68BAB">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color w:val="auto"/>
          <w:kern w:val="2"/>
          <w:sz w:val="24"/>
          <w:szCs w:val="24"/>
          <w:lang w:val="en-US" w:eastAsia="zh-CN" w:bidi="ar-SA"/>
          <w14:ligatures w14:val="none"/>
        </w:rPr>
        <w:t xml:space="preserve">  胶合木网壳结构采用拟壳法分析时，可根据壳面形式、网格布置和构件截面把网壳等代为当量薄壳结构，在由相应边界条件求得拟壳的位移和内力后，可按几何和平衡条件返回计算网壳杆件的内力。</w:t>
      </w:r>
      <w:r>
        <w:rPr>
          <w:rFonts w:hint="eastAsia" w:ascii="Times New Roman" w:hAnsi="Times New Roman" w:eastAsia="宋体" w:cs="Times New Roman"/>
          <w:color w:val="auto"/>
          <w:kern w:val="2"/>
          <w:sz w:val="24"/>
          <w:szCs w:val="24"/>
          <w:lang w:val="en-US" w:eastAsia="zh-CN" w:bidi="ar-SA"/>
          <w14:ligatures w14:val="none"/>
        </w:rPr>
        <w:t>网壳等效刚度可按本规程附录A进行计算。</w:t>
      </w:r>
    </w:p>
    <w:p w14:paraId="74254912">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46" w:name="_Toc20722"/>
      <w:r>
        <w:rPr>
          <w:rFonts w:hint="eastAsia" w:ascii="Times New Roman" w:hAnsi="Times New Roman" w:eastAsia="黑体" w:cstheme="minorBidi"/>
          <w:b/>
          <w:bCs w:val="0"/>
          <w:color w:val="auto"/>
          <w:kern w:val="2"/>
          <w:sz w:val="24"/>
          <w:szCs w:val="24"/>
          <w:lang w:val="en-US" w:eastAsia="zh-CN" w:bidi="ar-SA"/>
          <w14:ligatures w14:val="standardContextual"/>
        </w:rPr>
        <w:t>5.3</w:t>
      </w:r>
      <w:r>
        <w:rPr>
          <w:rFonts w:ascii="Times New Roman" w:hAnsi="Times New Roman" w:eastAsia="黑体" w:cstheme="minorBidi"/>
          <w:bCs/>
          <w:color w:val="auto"/>
          <w:kern w:val="2"/>
          <w:sz w:val="24"/>
          <w:szCs w:val="24"/>
          <w:lang w:val="en-US" w:eastAsia="zh-CN" w:bidi="ar-SA"/>
          <w14:ligatures w14:val="standardContextual"/>
        </w:rPr>
        <w:t>稳定性计算</w:t>
      </w:r>
      <w:bookmarkEnd w:id="46"/>
    </w:p>
    <w:p w14:paraId="22CA0763">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对拱结构、单层网壳、跨厚比较大的双层网壳以及其他以受压为主的胶合木空间网格结构，</w:t>
      </w:r>
      <w:r>
        <w:rPr>
          <w:rFonts w:hint="eastAsia" w:ascii="Times New Roman" w:hAnsi="Times New Roman" w:eastAsia="宋体" w:cs="Times New Roman"/>
          <w:color w:val="auto"/>
          <w:kern w:val="2"/>
          <w:sz w:val="24"/>
          <w:szCs w:val="24"/>
          <w:lang w:val="en-US" w:eastAsia="zh-CN" w:bidi="ar-SA"/>
          <w14:ligatures w14:val="none"/>
        </w:rPr>
        <w:t>应</w:t>
      </w:r>
      <w:r>
        <w:rPr>
          <w:rFonts w:ascii="Times New Roman" w:hAnsi="Times New Roman" w:eastAsia="宋体" w:cs="Times New Roman"/>
          <w:color w:val="auto"/>
          <w:kern w:val="2"/>
          <w:sz w:val="24"/>
          <w:szCs w:val="24"/>
          <w:lang w:val="en-US" w:eastAsia="zh-CN" w:bidi="ar-SA"/>
          <w14:ligatures w14:val="none"/>
        </w:rPr>
        <w:t>进行非线性整体稳定性分析。</w:t>
      </w:r>
    </w:p>
    <w:p w14:paraId="31974D61">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在进行稳定性分析时，可采用弹性几何非线性有限元法分析。胶合木拱结构、网壳结构进行稳定分析时，每根杆件应</w:t>
      </w:r>
      <w:r>
        <w:rPr>
          <w:rFonts w:hint="eastAsia" w:ascii="Times New Roman" w:hAnsi="Times New Roman" w:eastAsia="宋体" w:cs="Times New Roman"/>
          <w:color w:val="auto"/>
          <w:kern w:val="2"/>
          <w:sz w:val="24"/>
          <w:szCs w:val="24"/>
          <w:lang w:val="en-US" w:eastAsia="zh-CN" w:bidi="ar-SA"/>
          <w14:ligatures w14:val="none"/>
        </w:rPr>
        <w:t>剖分为</w:t>
      </w:r>
      <w:r>
        <w:rPr>
          <w:rFonts w:ascii="Times New Roman" w:hAnsi="Times New Roman" w:eastAsia="宋体" w:cs="Times New Roman"/>
          <w:color w:val="auto"/>
          <w:kern w:val="2"/>
          <w:sz w:val="24"/>
          <w:szCs w:val="24"/>
          <w:lang w:val="en-US" w:eastAsia="zh-CN" w:bidi="ar-SA"/>
          <w14:ligatures w14:val="none"/>
        </w:rPr>
        <w:t>不低于2个非线性空间梁单元</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宜</w:t>
      </w:r>
      <w:r>
        <w:rPr>
          <w:rFonts w:hint="eastAsia" w:ascii="Times New Roman" w:hAnsi="Times New Roman" w:eastAsia="宋体" w:cs="Times New Roman"/>
          <w:color w:val="auto"/>
          <w:kern w:val="2"/>
          <w:sz w:val="24"/>
          <w:szCs w:val="24"/>
          <w:lang w:val="en-US" w:eastAsia="zh-CN" w:bidi="ar-SA"/>
          <w14:ligatures w14:val="none"/>
        </w:rPr>
        <w:t>剖分为</w:t>
      </w:r>
      <w:r>
        <w:rPr>
          <w:rFonts w:ascii="Times New Roman" w:hAnsi="Times New Roman" w:eastAsia="宋体" w:cs="Times New Roman"/>
          <w:color w:val="auto"/>
          <w:kern w:val="2"/>
          <w:sz w:val="24"/>
          <w:szCs w:val="24"/>
          <w:lang w:val="en-US" w:eastAsia="zh-CN" w:bidi="ar-SA"/>
          <w14:ligatures w14:val="none"/>
        </w:rPr>
        <w:t>3至5个非线性空间梁单元</w:t>
      </w:r>
      <w:r>
        <w:rPr>
          <w:rFonts w:hint="eastAsia" w:ascii="Times New Roman" w:hAnsi="Times New Roman" w:eastAsia="宋体" w:cs="Times New Roman"/>
          <w:color w:val="auto"/>
          <w:kern w:val="2"/>
          <w:sz w:val="24"/>
          <w:szCs w:val="24"/>
          <w:lang w:val="en-US" w:eastAsia="zh-CN" w:bidi="ar-SA"/>
          <w14:ligatures w14:val="none"/>
        </w:rPr>
        <w:t>。</w:t>
      </w:r>
    </w:p>
    <w:p w14:paraId="1F4F853C">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进行非线性整体稳定性分析时应考虑初始几何缺陷的影响，初始几何缺陷分布可采用结构的最低阶屈曲模态，其缺陷最大计算值可按跨度的</w:t>
      </w:r>
      <w:r>
        <w:rPr>
          <w:rFonts w:hint="eastAsia" w:ascii="Times New Roman" w:hAnsi="Times New Roman" w:eastAsia="宋体" w:cs="Times New Roman"/>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/300取值。当低阶</w:t>
      </w:r>
      <w:r>
        <w:rPr>
          <w:rFonts w:hint="eastAsia" w:ascii="Times New Roman" w:hAnsi="Times New Roman" w:eastAsia="宋体" w:cs="Times New Roman"/>
          <w:color w:val="auto"/>
          <w:kern w:val="2"/>
          <w:sz w:val="24"/>
          <w:szCs w:val="24"/>
          <w:lang w:val="en-US" w:eastAsia="zh-CN" w:bidi="ar-SA"/>
          <w14:ligatures w14:val="none"/>
        </w:rPr>
        <w:t>屈曲值分布较密集，初始几何缺陷分布宜采用结构前三阶屈曲模态分别进行分析。</w:t>
      </w:r>
    </w:p>
    <w:p w14:paraId="217FD06B">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仅考虑几何非线性时，胶合木空间网格结构的整体稳定系数应大于3.0；同时考虑几何非线性和材料非线性时，整体稳定系数应大于2.5。</w:t>
      </w:r>
    </w:p>
    <w:p w14:paraId="5D98EA27">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进行胶合木单层网壳结构的整体稳定分析时，</w:t>
      </w:r>
      <w:r>
        <w:rPr>
          <w:rFonts w:hint="eastAsia" w:ascii="Times New Roman" w:hAnsi="Times New Roman" w:eastAsia="宋体" w:cs="Times New Roman"/>
          <w:color w:val="auto"/>
          <w:kern w:val="2"/>
          <w:sz w:val="24"/>
          <w:szCs w:val="24"/>
          <w:lang w:val="en-US" w:eastAsia="zh-CN" w:bidi="ar-SA"/>
          <w14:ligatures w14:val="none"/>
        </w:rPr>
        <w:t>应</w:t>
      </w:r>
      <w:r>
        <w:rPr>
          <w:rFonts w:ascii="Times New Roman" w:hAnsi="Times New Roman" w:eastAsia="宋体" w:cs="Times New Roman"/>
          <w:color w:val="auto"/>
          <w:kern w:val="2"/>
          <w:sz w:val="24"/>
          <w:szCs w:val="24"/>
          <w:lang w:val="en-US" w:eastAsia="zh-CN" w:bidi="ar-SA"/>
          <w14:ligatures w14:val="none"/>
        </w:rPr>
        <w:t>考虑连接节点刚度的影响</w:t>
      </w:r>
      <w:r>
        <w:rPr>
          <w:rFonts w:hint="eastAsia" w:ascii="Times New Roman" w:hAnsi="Times New Roman" w:eastAsia="宋体" w:cs="Times New Roman"/>
          <w:color w:val="auto"/>
          <w:kern w:val="2"/>
          <w:sz w:val="24"/>
          <w:szCs w:val="24"/>
          <w:lang w:val="en-US" w:eastAsia="zh-CN" w:bidi="ar-SA"/>
          <w14:ligatures w14:val="none"/>
        </w:rPr>
        <w:t>，其他网格结构也可考虑节点半刚性的影响</w:t>
      </w:r>
      <w:r>
        <w:rPr>
          <w:rFonts w:ascii="Times New Roman" w:hAnsi="Times New Roman" w:eastAsia="宋体" w:cs="Times New Roman"/>
          <w:color w:val="auto"/>
          <w:kern w:val="2"/>
          <w:sz w:val="24"/>
          <w:szCs w:val="24"/>
          <w:lang w:val="en-US" w:eastAsia="zh-CN" w:bidi="ar-SA"/>
          <w14:ligatures w14:val="none"/>
        </w:rPr>
        <w:t>。节点刚度可通过试验</w:t>
      </w:r>
      <w:r>
        <w:rPr>
          <w:rFonts w:hint="eastAsia" w:ascii="Times New Roman" w:hAnsi="Times New Roman" w:eastAsia="宋体" w:cs="Times New Roman"/>
          <w:color w:val="auto"/>
          <w:kern w:val="2"/>
          <w:sz w:val="24"/>
          <w:szCs w:val="24"/>
          <w:lang w:val="en-US" w:eastAsia="zh-CN" w:bidi="ar-SA"/>
          <w14:ligatures w14:val="none"/>
        </w:rPr>
        <w:t>或数值模拟</w:t>
      </w:r>
      <w:r>
        <w:rPr>
          <w:rFonts w:ascii="Times New Roman" w:hAnsi="Times New Roman" w:eastAsia="宋体" w:cs="Times New Roman"/>
          <w:color w:val="auto"/>
          <w:kern w:val="2"/>
          <w:sz w:val="24"/>
          <w:szCs w:val="24"/>
          <w:lang w:val="en-US" w:eastAsia="zh-CN" w:bidi="ar-SA"/>
          <w14:ligatures w14:val="none"/>
        </w:rPr>
        <w:t>得到，</w:t>
      </w:r>
      <w:r>
        <w:rPr>
          <w:rFonts w:hint="eastAsia" w:ascii="Times New Roman" w:hAnsi="Times New Roman" w:eastAsia="宋体" w:cs="Times New Roman"/>
          <w:color w:val="auto"/>
          <w:kern w:val="2"/>
          <w:sz w:val="24"/>
          <w:szCs w:val="24"/>
          <w:lang w:val="en-US" w:eastAsia="zh-CN" w:bidi="ar-SA"/>
          <w14:ligatures w14:val="none"/>
        </w:rPr>
        <w:t>也可通过</w:t>
      </w:r>
      <w:r>
        <w:rPr>
          <w:rFonts w:ascii="Times New Roman" w:hAnsi="Times New Roman" w:eastAsia="宋体" w:cs="Times New Roman"/>
          <w:color w:val="auto"/>
          <w:kern w:val="2"/>
          <w:sz w:val="24"/>
          <w:szCs w:val="24"/>
          <w:lang w:val="en-US" w:eastAsia="zh-CN" w:bidi="ar-SA"/>
          <w14:ligatures w14:val="none"/>
        </w:rPr>
        <w:t>下式进行预测：</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10FF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4B3AB429">
            <w:pPr>
              <w:jc w:val="center"/>
              <w:rPr>
                <w:rFonts w:ascii="Times New Roman" w:hAnsi="Times New Roman" w:eastAsia="宋体" w:cs="Times New Roman"/>
                <w:color w:val="auto"/>
                <w:sz w:val="24"/>
                <w:szCs w:val="24"/>
              </w:rPr>
            </w:pPr>
          </w:p>
        </w:tc>
        <w:tc>
          <w:tcPr>
            <w:tcW w:w="6168" w:type="dxa"/>
            <w:vAlign w:val="center"/>
          </w:tcPr>
          <w:p w14:paraId="51603A3F">
            <w:pPr>
              <w:jc w:val="center"/>
              <w:rPr>
                <w:rFonts w:ascii="Times New Roman" w:hAnsi="Times New Roman" w:eastAsia="宋体" w:cs="Times New Roman"/>
                <w:color w:val="auto"/>
                <w:sz w:val="24"/>
                <w:szCs w:val="24"/>
              </w:rPr>
            </w:pPr>
            <m:oMathPara>
              <m:oMath>
                <m:r>
                  <m:rPr/>
                  <w:rPr>
                    <w:rFonts w:hint="default" w:ascii="TeX Gyre Termes Math" w:hAnsi="TeX Gyre Termes Math" w:eastAsia="宋体" w:cs="TeX Gyre Termes Math"/>
                    <w:color w:val="auto"/>
                    <w:sz w:val="24"/>
                    <w:szCs w:val="24"/>
                  </w:rPr>
                  <m:t>k=</m:t>
                </m:r>
                <m:f>
                  <m:fPr>
                    <m:ctrlPr>
                      <w:rPr>
                        <w:rFonts w:hint="default" w:ascii="TeX Gyre Termes Math" w:hAnsi="TeX Gyre Termes Math" w:eastAsia="宋体" w:cs="TeX Gyre Termes Math"/>
                        <w:i/>
                        <w:color w:val="auto"/>
                        <w:sz w:val="24"/>
                        <w:szCs w:val="24"/>
                      </w:rPr>
                    </m:ctrlPr>
                  </m:fPr>
                  <m:num>
                    <m:sSub>
                      <m:sSubPr>
                        <m:ctrlPr>
                          <w:rPr>
                            <w:rFonts w:hint="default" w:ascii="TeX Gyre Termes Math" w:hAnsi="TeX Gyre Termes Math" w:eastAsia="宋体" w:cs="TeX Gyre Termes Math"/>
                            <w:i/>
                            <w:color w:val="auto"/>
                            <w:sz w:val="24"/>
                            <w:szCs w:val="24"/>
                          </w:rPr>
                        </m:ctrlPr>
                      </m:sSubPr>
                      <m:e>
                        <m:r>
                          <m:rPr/>
                          <w:rPr>
                            <w:rFonts w:hint="default" w:ascii="TeX Gyre Termes Math" w:hAnsi="TeX Gyre Termes Math" w:eastAsia="宋体" w:cs="TeX Gyre Termes Math"/>
                            <w:color w:val="auto"/>
                            <w:sz w:val="24"/>
                            <w:szCs w:val="24"/>
                          </w:rPr>
                          <m:t>K</m:t>
                        </m:r>
                        <m:ctrlPr>
                          <w:rPr>
                            <w:rFonts w:hint="default" w:ascii="TeX Gyre Termes Math" w:hAnsi="TeX Gyre Termes Math" w:eastAsia="宋体" w:cs="TeX Gyre Termes Math"/>
                            <w:i/>
                            <w:color w:val="auto"/>
                            <w:sz w:val="24"/>
                            <w:szCs w:val="24"/>
                          </w:rPr>
                        </m:ctrlPr>
                      </m:e>
                      <m:sub>
                        <m:r>
                          <m:rPr>
                            <m:sty m:val="p"/>
                          </m:rPr>
                          <w:rPr>
                            <w:rFonts w:hint="default" w:ascii="TeX Gyre Termes Math" w:hAnsi="TeX Gyre Termes Math" w:eastAsia="宋体" w:cs="TeX Gyre Termes Math"/>
                            <w:color w:val="auto"/>
                            <w:sz w:val="24"/>
                            <w:szCs w:val="24"/>
                          </w:rPr>
                          <m:t>e</m:t>
                        </m:r>
                        <m:ctrlPr>
                          <w:rPr>
                            <w:rFonts w:hint="default" w:ascii="TeX Gyre Termes Math" w:hAnsi="TeX Gyre Termes Math" w:eastAsia="宋体" w:cs="TeX Gyre Termes Math"/>
                            <w:i/>
                            <w:color w:val="auto"/>
                            <w:sz w:val="24"/>
                            <w:szCs w:val="24"/>
                          </w:rPr>
                        </m:ctrlPr>
                      </m:sub>
                    </m:sSub>
                    <m:ctrlPr>
                      <w:rPr>
                        <w:rFonts w:hint="default" w:ascii="TeX Gyre Termes Math" w:hAnsi="TeX Gyre Termes Math" w:eastAsia="宋体" w:cs="TeX Gyre Termes Math"/>
                        <w:i/>
                        <w:color w:val="auto"/>
                        <w:sz w:val="24"/>
                        <w:szCs w:val="24"/>
                      </w:rPr>
                    </m:ctrlPr>
                  </m:num>
                  <m:den>
                    <m:r>
                      <m:rPr/>
                      <w:rPr>
                        <w:rFonts w:hint="default" w:ascii="TeX Gyre Termes Math" w:hAnsi="TeX Gyre Termes Math" w:eastAsia="宋体" w:cs="TeX Gyre Termes Math"/>
                        <w:color w:val="auto"/>
                        <w:sz w:val="24"/>
                        <w:szCs w:val="24"/>
                      </w:rPr>
                      <m:t>EI</m:t>
                    </m:r>
                    <m:ctrlPr>
                      <w:rPr>
                        <w:rFonts w:hint="default" w:ascii="TeX Gyre Termes Math" w:hAnsi="TeX Gyre Termes Math" w:eastAsia="宋体" w:cs="TeX Gyre Termes Math"/>
                        <w:i/>
                        <w:color w:val="auto"/>
                        <w:sz w:val="24"/>
                        <w:szCs w:val="24"/>
                      </w:rPr>
                    </m:ctrlPr>
                  </m:den>
                </m:f>
              </m:oMath>
            </m:oMathPara>
          </w:p>
        </w:tc>
        <w:tc>
          <w:tcPr>
            <w:tcW w:w="1066" w:type="dxa"/>
            <w:vAlign w:val="center"/>
          </w:tcPr>
          <w:p w14:paraId="77DA04A3">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(5.3.5)</w:t>
            </w:r>
          </w:p>
        </w:tc>
      </w:tr>
    </w:tbl>
    <w:p w14:paraId="267AF995">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color w:val="auto"/>
          <w:kern w:val="2"/>
          <w:sz w:val="24"/>
          <w:szCs w:val="24"/>
          <w:lang w:val="en-US" w:eastAsia="zh-CN" w:bidi="ar-SA"/>
          <w14:ligatures w14:val="none"/>
        </w:rPr>
        <w:t>式中：</w:t>
      </w:r>
      <w:bookmarkStart w:id="47" w:name="_Hlk209174710"/>
      <w:r>
        <w:rPr>
          <w:rFonts w:hint="eastAsia" w:ascii="Times New Roman" w:hAnsi="Times New Roman" w:eastAsia="宋体" w:cs="Times New Roman"/>
          <w:i/>
          <w:iCs/>
          <w:color w:val="auto"/>
          <w:kern w:val="2"/>
          <w:sz w:val="24"/>
          <w:szCs w:val="24"/>
          <w:lang w:val="en-US" w:eastAsia="zh-CN" w:bidi="ar-SA"/>
          <w14:ligatures w14:val="none"/>
        </w:rPr>
        <w:t>k</w:t>
      </w:r>
      <w:bookmarkEnd w:id="47"/>
      <w:r>
        <w:rPr>
          <w:rFonts w:hint="eastAsia" w:ascii="Times New Roman" w:hAnsi="Times New Roman" w:eastAsia="宋体" w:cs="Times New Roman"/>
          <w:i/>
          <w:iCs/>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节点刚度比，</w:t>
      </w:r>
      <w:r>
        <w:rPr>
          <w:rFonts w:ascii="Times New Roman" w:hAnsi="Times New Roman" w:eastAsia="宋体" w:cs="Times New Roman"/>
          <w:color w:val="auto"/>
          <w:kern w:val="2"/>
          <w:sz w:val="24"/>
          <w:szCs w:val="24"/>
          <w:lang w:val="en-US" w:eastAsia="zh-CN" w:bidi="ar-SA"/>
          <w14:ligatures w14:val="none"/>
        </w:rPr>
        <w:t>钢填板螺栓连接节点</w:t>
      </w:r>
      <w:r>
        <w:rPr>
          <w:rFonts w:hint="eastAsia" w:ascii="Times New Roman" w:hAnsi="Times New Roman" w:eastAsia="宋体" w:cs="Times New Roman"/>
          <w:color w:val="auto"/>
          <w:kern w:val="2"/>
          <w:sz w:val="24"/>
          <w:szCs w:val="24"/>
          <w:lang w:val="en-US" w:eastAsia="zh-CN" w:bidi="ar-SA"/>
          <w14:ligatures w14:val="none"/>
        </w:rPr>
        <w:t>的</w:t>
      </w:r>
      <w:r>
        <w:rPr>
          <w:rFonts w:hint="eastAsia" w:ascii="Times New Roman" w:hAnsi="Times New Roman" w:eastAsia="宋体" w:cs="Times New Roman"/>
          <w:i/>
          <w:iCs/>
          <w:color w:val="auto"/>
          <w:kern w:val="2"/>
          <w:sz w:val="24"/>
          <w:szCs w:val="24"/>
          <w:lang w:val="en-US" w:eastAsia="zh-CN" w:bidi="ar-SA"/>
          <w14:ligatures w14:val="none"/>
        </w:rPr>
        <w:t>k</w:t>
      </w:r>
      <w:r>
        <w:rPr>
          <w:rFonts w:hint="eastAsia" w:ascii="Times New Roman" w:hAnsi="Times New Roman" w:eastAsia="宋体" w:cs="Times New Roman"/>
          <w:color w:val="auto"/>
          <w:kern w:val="2"/>
          <w:sz w:val="24"/>
          <w:szCs w:val="24"/>
          <w:lang w:val="en-US" w:eastAsia="zh-CN" w:bidi="ar-SA"/>
          <w14:ligatures w14:val="none"/>
        </w:rPr>
        <w:t>不大于0</w:t>
      </w:r>
      <w:r>
        <w:rPr>
          <w:rFonts w:ascii="Times New Roman" w:hAnsi="Times New Roman" w:eastAsia="宋体" w:cs="Times New Roman"/>
          <w:color w:val="auto"/>
          <w:kern w:val="2"/>
          <w:sz w:val="24"/>
          <w:szCs w:val="24"/>
          <w:lang w:val="en-US" w:eastAsia="zh-CN" w:bidi="ar-SA"/>
          <w14:ligatures w14:val="none"/>
        </w:rPr>
        <w:t>.5</w:t>
      </w:r>
      <w:r>
        <w:rPr>
          <w:rFonts w:hint="eastAsia" w:ascii="Times New Roman" w:hAnsi="Times New Roman" w:eastAsia="宋体" w:cs="Times New Roman"/>
          <w:color w:val="auto"/>
          <w:kern w:val="2"/>
          <w:sz w:val="24"/>
          <w:szCs w:val="24"/>
          <w:lang w:val="en-US" w:eastAsia="zh-CN" w:bidi="ar-SA"/>
          <w14:ligatures w14:val="none"/>
        </w:rPr>
        <w:t>；</w:t>
      </w:r>
    </w:p>
    <w:p w14:paraId="61A711B7">
      <w:pPr>
        <w:widowControl w:val="0"/>
        <w:spacing w:line="440" w:lineRule="exact"/>
        <w:ind w:left="1350" w:leftChars="300" w:hanging="720" w:hangingChars="30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i/>
          <w:iCs/>
          <w:color w:val="auto"/>
          <w:kern w:val="2"/>
          <w:sz w:val="24"/>
          <w:szCs w:val="24"/>
          <w:lang w:val="en-US" w:eastAsia="zh-CN" w:bidi="ar-SA"/>
          <w14:ligatures w14:val="none"/>
        </w:rPr>
        <w:t>K</w:t>
      </w:r>
      <w:r>
        <w:rPr>
          <w:rFonts w:ascii="Times New Roman" w:hAnsi="Times New Roman" w:eastAsia="宋体" w:cs="Times New Roman"/>
          <w:color w:val="auto"/>
          <w:kern w:val="2"/>
          <w:sz w:val="24"/>
          <w:szCs w:val="24"/>
          <w:vertAlign w:val="subscript"/>
          <w:lang w:val="en-US" w:eastAsia="zh-CN" w:bidi="ar-SA"/>
          <w14:ligatures w14:val="none"/>
        </w:rPr>
        <w:t>e</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节点抗弯刚度</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kN·m/rad)；</w:t>
      </w:r>
    </w:p>
    <w:p w14:paraId="006B63FE">
      <w:pPr>
        <w:widowControl w:val="0"/>
        <w:spacing w:line="440" w:lineRule="exact"/>
        <w:ind w:left="1350" w:leftChars="300" w:hanging="720" w:hangingChars="30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i/>
          <w:iCs/>
          <w:color w:val="auto"/>
          <w:kern w:val="2"/>
          <w:sz w:val="24"/>
          <w:szCs w:val="24"/>
          <w:lang w:val="en-US" w:eastAsia="zh-CN" w:bidi="ar-SA"/>
          <w14:ligatures w14:val="none"/>
        </w:rPr>
        <w:t>EI</w:t>
      </w:r>
      <w:r>
        <w:rPr>
          <w:rFonts w:hint="eastAsia" w:ascii="Times New Roman" w:hAnsi="Times New Roman" w:eastAsia="宋体" w:cs="Times New Roman"/>
          <w:color w:val="auto"/>
          <w:kern w:val="2"/>
          <w:sz w:val="24"/>
          <w:szCs w:val="24"/>
          <w:lang w:val="en-US" w:eastAsia="zh-CN" w:bidi="ar-SA"/>
          <w14:ligatures w14:val="none"/>
        </w:rPr>
        <w:t>——构件</w:t>
      </w:r>
      <w:r>
        <w:rPr>
          <w:rFonts w:ascii="Times New Roman" w:hAnsi="Times New Roman" w:eastAsia="宋体" w:cs="Times New Roman"/>
          <w:color w:val="auto"/>
          <w:kern w:val="2"/>
          <w:sz w:val="24"/>
          <w:szCs w:val="24"/>
          <w:lang w:val="en-US" w:eastAsia="zh-CN" w:bidi="ar-SA"/>
          <w14:ligatures w14:val="none"/>
        </w:rPr>
        <w:t>截面</w:t>
      </w:r>
      <w:r>
        <w:rPr>
          <w:rFonts w:hint="eastAsia" w:ascii="Times New Roman" w:hAnsi="Times New Roman" w:eastAsia="宋体" w:cs="Times New Roman"/>
          <w:color w:val="auto"/>
          <w:kern w:val="2"/>
          <w:sz w:val="24"/>
          <w:szCs w:val="24"/>
          <w:lang w:val="en-US" w:eastAsia="zh-CN" w:bidi="ar-SA"/>
          <w14:ligatures w14:val="none"/>
        </w:rPr>
        <w:t>弹性抗弯</w:t>
      </w:r>
      <w:r>
        <w:rPr>
          <w:rFonts w:ascii="Times New Roman" w:hAnsi="Times New Roman" w:eastAsia="宋体" w:cs="Times New Roman"/>
          <w:color w:val="auto"/>
          <w:kern w:val="2"/>
          <w:sz w:val="24"/>
          <w:szCs w:val="24"/>
          <w:lang w:val="en-US" w:eastAsia="zh-CN" w:bidi="ar-SA"/>
          <w14:ligatures w14:val="none"/>
        </w:rPr>
        <w:t>刚度</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kN·m/rad)。</w:t>
      </w:r>
    </w:p>
    <w:p w14:paraId="1D10990C">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bookmarkStart w:id="48" w:name="_Toc18084"/>
      <w:r>
        <w:rPr>
          <w:rFonts w:hint="eastAsia" w:ascii="Times New Roman" w:hAnsi="Times New Roman" w:eastAsia="黑体" w:cstheme="minorBidi"/>
          <w:b/>
          <w:bCs w:val="0"/>
          <w:color w:val="auto"/>
          <w:kern w:val="2"/>
          <w:sz w:val="24"/>
          <w:szCs w:val="24"/>
          <w:lang w:val="en-US" w:eastAsia="zh-CN" w:bidi="ar-SA"/>
          <w14:ligatures w14:val="standardContextual"/>
        </w:rPr>
        <w:t>5.4</w:t>
      </w:r>
      <w:r>
        <w:rPr>
          <w:rFonts w:ascii="Times New Roman" w:hAnsi="Times New Roman" w:eastAsia="黑体" w:cstheme="minorBidi"/>
          <w:bCs/>
          <w:color w:val="auto"/>
          <w:kern w:val="2"/>
          <w:sz w:val="24"/>
          <w:szCs w:val="24"/>
          <w:lang w:val="en-US" w:eastAsia="zh-CN" w:bidi="ar-SA"/>
          <w14:ligatures w14:val="standardContextual"/>
        </w:rPr>
        <w:t>抗震</w:t>
      </w:r>
      <w:r>
        <w:rPr>
          <w:rFonts w:hint="eastAsia" w:ascii="Times New Roman" w:hAnsi="Times New Roman" w:eastAsia="黑体" w:cstheme="minorBidi"/>
          <w:bCs/>
          <w:color w:val="auto"/>
          <w:kern w:val="2"/>
          <w:sz w:val="24"/>
          <w:szCs w:val="24"/>
          <w:lang w:val="en-US" w:eastAsia="zh-CN" w:bidi="ar-SA"/>
          <w14:ligatures w14:val="standardContextual"/>
        </w:rPr>
        <w:t>验算</w:t>
      </w:r>
      <w:bookmarkEnd w:id="48"/>
    </w:p>
    <w:p w14:paraId="6A0FA7CE">
      <w:pPr>
        <w:widowControl w:val="0"/>
        <w:spacing w:line="440" w:lineRule="exact"/>
        <w:ind w:firstLine="0" w:firstLineChars="0"/>
        <w:jc w:val="both"/>
        <w:rPr>
          <w:rFonts w:ascii="Times New Roman" w:hAnsi="Times New Roman" w:eastAsia="宋体" w:cs="Times New Roman"/>
          <w:strike/>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胶合木空间网格结构应进行抗震验算，并符合下列规定：</w:t>
      </w:r>
    </w:p>
    <w:p w14:paraId="72EA1EEC">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1</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当采用振型分解反应谱法进行抗震验算时，计算振型数应使各振型参与质量之和不小于总质量的90%；</w:t>
      </w:r>
    </w:p>
    <w:p w14:paraId="5C26D59D">
      <w:pPr>
        <w:widowControl w:val="0"/>
        <w:spacing w:line="440" w:lineRule="exact"/>
        <w:ind w:firstLine="482" w:firstLineChars="200"/>
        <w:jc w:val="both"/>
        <w:rPr>
          <w:rFonts w:ascii="Times New Roman" w:hAnsi="Times New Roman" w:eastAsia="宋体" w:cs="Times New Roman"/>
          <w:color w:val="auto"/>
          <w:kern w:val="2"/>
          <w:sz w:val="21"/>
          <w:szCs w:val="24"/>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2</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对于体形复杂的胶合木空间网格结构，应同时考虑竖向和水平地震作用。</w:t>
      </w:r>
    </w:p>
    <w:p w14:paraId="5C3CA18A">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对胶合木</w:t>
      </w:r>
      <w:r>
        <w:rPr>
          <w:rFonts w:hint="eastAsia" w:ascii="Times New Roman" w:hAnsi="Times New Roman" w:eastAsia="宋体" w:cs="Times New Roman"/>
          <w:color w:val="auto"/>
          <w:kern w:val="2"/>
          <w:sz w:val="24"/>
          <w:szCs w:val="22"/>
          <w:lang w:val="en-US" w:eastAsia="zh-CN" w:bidi="ar-SA"/>
          <w14:ligatures w14:val="none"/>
        </w:rPr>
        <w:t>空间</w:t>
      </w:r>
      <w:r>
        <w:rPr>
          <w:rFonts w:ascii="Times New Roman" w:hAnsi="Times New Roman" w:eastAsia="宋体" w:cs="Times New Roman"/>
          <w:color w:val="auto"/>
          <w:kern w:val="2"/>
          <w:sz w:val="24"/>
          <w:szCs w:val="22"/>
          <w:lang w:val="en-US" w:eastAsia="zh-CN" w:bidi="ar-SA"/>
          <w14:ligatures w14:val="none"/>
        </w:rPr>
        <w:t>网格结构进行多遇地震作用下的效应计算时，可采用振型分解反应谱法</w:t>
      </w:r>
      <w:r>
        <w:rPr>
          <w:rFonts w:hint="eastAsia" w:ascii="Times New Roman" w:hAnsi="Times New Roman" w:eastAsia="宋体" w:cs="Times New Roman"/>
          <w:color w:val="auto"/>
          <w:kern w:val="2"/>
          <w:sz w:val="24"/>
          <w:szCs w:val="22"/>
          <w:lang w:val="en-US" w:eastAsia="zh-CN" w:bidi="ar-SA"/>
          <w14:ligatures w14:val="none"/>
        </w:rPr>
        <w:t>，</w:t>
      </w:r>
      <w:bookmarkStart w:id="49" w:name="OLE_LINK55"/>
      <w:r>
        <w:rPr>
          <w:rFonts w:ascii="Times New Roman" w:hAnsi="Times New Roman" w:eastAsia="宋体" w:cs="Times New Roman"/>
          <w:color w:val="auto"/>
          <w:kern w:val="2"/>
          <w:sz w:val="24"/>
          <w:szCs w:val="22"/>
          <w:lang w:val="en-US" w:eastAsia="zh-CN" w:bidi="ar-SA"/>
          <w14:ligatures w14:val="none"/>
        </w:rPr>
        <w:t>体型复杂或</w:t>
      </w:r>
      <w:r>
        <w:rPr>
          <w:rFonts w:hint="eastAsia" w:ascii="Times New Roman" w:hAnsi="Times New Roman" w:eastAsia="宋体" w:cs="Times New Roman"/>
          <w:color w:val="auto"/>
          <w:kern w:val="2"/>
          <w:sz w:val="24"/>
          <w:szCs w:val="22"/>
          <w:lang w:val="en-US" w:eastAsia="zh-CN" w:bidi="ar-SA"/>
          <w14:ligatures w14:val="none"/>
        </w:rPr>
        <w:t>跨度大于6</w:t>
      </w:r>
      <w:r>
        <w:rPr>
          <w:rFonts w:ascii="Times New Roman" w:hAnsi="Times New Roman" w:eastAsia="宋体" w:cs="Times New Roman"/>
          <w:color w:val="auto"/>
          <w:kern w:val="2"/>
          <w:sz w:val="24"/>
          <w:szCs w:val="22"/>
          <w:lang w:val="en-US" w:eastAsia="zh-CN" w:bidi="ar-SA"/>
          <w14:ligatures w14:val="none"/>
        </w:rPr>
        <w:t>0m</w:t>
      </w:r>
      <w:bookmarkEnd w:id="49"/>
      <w:r>
        <w:rPr>
          <w:rFonts w:ascii="Times New Roman" w:hAnsi="Times New Roman" w:eastAsia="宋体" w:cs="Times New Roman"/>
          <w:color w:val="auto"/>
          <w:kern w:val="2"/>
          <w:sz w:val="24"/>
          <w:szCs w:val="22"/>
          <w:lang w:val="en-US" w:eastAsia="zh-CN" w:bidi="ar-SA"/>
          <w14:ligatures w14:val="none"/>
        </w:rPr>
        <w:t>的</w:t>
      </w:r>
      <w:r>
        <w:rPr>
          <w:rFonts w:hint="eastAsia" w:ascii="Times New Roman" w:hAnsi="Times New Roman" w:eastAsia="宋体" w:cs="Times New Roman"/>
          <w:color w:val="auto"/>
          <w:kern w:val="2"/>
          <w:sz w:val="24"/>
          <w:szCs w:val="22"/>
          <w:lang w:val="en-US" w:eastAsia="zh-CN" w:bidi="ar-SA"/>
          <w14:ligatures w14:val="none"/>
        </w:rPr>
        <w:t>胶合木空间网格</w:t>
      </w:r>
      <w:r>
        <w:rPr>
          <w:rFonts w:ascii="Times New Roman" w:hAnsi="Times New Roman" w:eastAsia="宋体" w:cs="Times New Roman"/>
          <w:color w:val="auto"/>
          <w:kern w:val="2"/>
          <w:sz w:val="24"/>
          <w:szCs w:val="22"/>
          <w:lang w:val="en-US" w:eastAsia="zh-CN" w:bidi="ar-SA"/>
          <w14:ligatures w14:val="none"/>
        </w:rPr>
        <w:t>结构，应采用时程分析法进行补充计算</w:t>
      </w:r>
      <w:r>
        <w:rPr>
          <w:rFonts w:hint="eastAsia"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2"/>
          <w:lang w:val="en-US" w:eastAsia="zh-CN" w:bidi="ar-SA"/>
          <w14:ligatures w14:val="none"/>
        </w:rPr>
        <w:t>体型复杂或</w:t>
      </w:r>
      <w:r>
        <w:rPr>
          <w:rFonts w:hint="eastAsia" w:ascii="Times New Roman" w:hAnsi="Times New Roman" w:eastAsia="宋体" w:cs="Times New Roman"/>
          <w:color w:val="auto"/>
          <w:kern w:val="2"/>
          <w:sz w:val="24"/>
          <w:szCs w:val="22"/>
          <w:lang w:val="en-US" w:eastAsia="zh-CN" w:bidi="ar-SA"/>
          <w14:ligatures w14:val="none"/>
        </w:rPr>
        <w:t>跨度大于6</w:t>
      </w:r>
      <w:r>
        <w:rPr>
          <w:rFonts w:ascii="Times New Roman" w:hAnsi="Times New Roman" w:eastAsia="宋体" w:cs="Times New Roman"/>
          <w:color w:val="auto"/>
          <w:kern w:val="2"/>
          <w:sz w:val="24"/>
          <w:szCs w:val="22"/>
          <w:lang w:val="en-US" w:eastAsia="zh-CN" w:bidi="ar-SA"/>
          <w14:ligatures w14:val="none"/>
        </w:rPr>
        <w:t>0m的</w:t>
      </w:r>
      <w:r>
        <w:rPr>
          <w:rFonts w:hint="eastAsia" w:ascii="Times New Roman" w:hAnsi="Times New Roman" w:eastAsia="宋体" w:cs="Times New Roman"/>
          <w:color w:val="auto"/>
          <w:kern w:val="2"/>
          <w:sz w:val="24"/>
          <w:szCs w:val="22"/>
          <w:lang w:val="en-US" w:eastAsia="zh-CN" w:bidi="ar-SA"/>
          <w14:ligatures w14:val="none"/>
        </w:rPr>
        <w:t>胶合木空间网格</w:t>
      </w:r>
      <w:r>
        <w:rPr>
          <w:rFonts w:ascii="Times New Roman" w:hAnsi="Times New Roman" w:eastAsia="宋体" w:cs="Times New Roman"/>
          <w:color w:val="auto"/>
          <w:kern w:val="2"/>
          <w:sz w:val="24"/>
          <w:szCs w:val="22"/>
          <w:lang w:val="en-US" w:eastAsia="zh-CN" w:bidi="ar-SA"/>
          <w14:ligatures w14:val="none"/>
        </w:rPr>
        <w:t>结构，</w:t>
      </w:r>
      <w:r>
        <w:rPr>
          <w:rFonts w:hint="eastAsia" w:ascii="Times New Roman" w:hAnsi="Times New Roman" w:eastAsia="宋体" w:cs="Times New Roman"/>
          <w:color w:val="auto"/>
          <w:kern w:val="2"/>
          <w:sz w:val="24"/>
          <w:szCs w:val="22"/>
          <w:lang w:val="en-US" w:eastAsia="zh-CN" w:bidi="ar-SA"/>
          <w14:ligatures w14:val="none"/>
        </w:rPr>
        <w:t>应进行罕遇地震作用下的弹塑性分析，采用弹塑性时程分析法或静力弹塑性分析法，并考虑连接节点的弹塑性特性。</w:t>
      </w:r>
    </w:p>
    <w:p w14:paraId="6AF870B8">
      <w:pPr>
        <w:widowControl w:val="0"/>
        <w:spacing w:line="440" w:lineRule="exact"/>
        <w:ind w:firstLine="0" w:firstLineChars="0"/>
        <w:jc w:val="both"/>
        <w:rPr>
          <w:rFonts w:ascii="Times New Roman" w:hAnsi="Times New Roman" w:eastAsia="宋体" w:cs="Times New Roman"/>
          <w:b/>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跨度</w:t>
      </w:r>
      <w:r>
        <w:rPr>
          <w:rFonts w:hint="eastAsia" w:ascii="Times New Roman" w:hAnsi="Times New Roman" w:eastAsia="宋体" w:cs="Times New Roman"/>
          <w:color w:val="auto"/>
          <w:kern w:val="2"/>
          <w:sz w:val="24"/>
          <w:szCs w:val="22"/>
          <w:lang w:val="en-US" w:eastAsia="zh-CN" w:bidi="ar-SA"/>
          <w14:ligatures w14:val="none"/>
        </w:rPr>
        <w:t>大于</w:t>
      </w:r>
      <w:r>
        <w:rPr>
          <w:rFonts w:ascii="Times New Roman" w:hAnsi="Times New Roman" w:eastAsia="宋体" w:cs="Times New Roman"/>
          <w:color w:val="auto"/>
          <w:kern w:val="2"/>
          <w:sz w:val="24"/>
          <w:szCs w:val="22"/>
          <w:lang w:val="en-US" w:eastAsia="zh-CN" w:bidi="ar-SA"/>
          <w14:ligatures w14:val="none"/>
        </w:rPr>
        <w:t>120</w:t>
      </w:r>
      <w:r>
        <w:rPr>
          <w:rFonts w:hint="eastAsia" w:ascii="Times New Roman" w:hAnsi="Times New Roman" w:eastAsia="宋体" w:cs="Times New Roman"/>
          <w:color w:val="auto"/>
          <w:kern w:val="2"/>
          <w:sz w:val="24"/>
          <w:szCs w:val="22"/>
          <w:lang w:val="en-US" w:eastAsia="zh-CN" w:bidi="ar-SA"/>
          <w14:ligatures w14:val="none"/>
        </w:rPr>
        <w:t>m</w:t>
      </w:r>
      <w:r>
        <w:rPr>
          <w:rFonts w:ascii="Times New Roman" w:hAnsi="Times New Roman" w:eastAsia="宋体" w:cs="Times New Roman"/>
          <w:color w:val="auto"/>
          <w:kern w:val="2"/>
          <w:sz w:val="24"/>
          <w:szCs w:val="22"/>
          <w:lang w:val="en-US" w:eastAsia="zh-CN" w:bidi="ar-SA"/>
          <w14:ligatures w14:val="none"/>
        </w:rPr>
        <w:t>的胶合木空间网格结构，宜进行多维地震作用下的效应分析。进行多维地震效应计算时，可采用多维随机振动分析方法、多维反应谱法或时程分析法。</w:t>
      </w:r>
    </w:p>
    <w:p w14:paraId="6EE795DF">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胶合木空间网格结构</w:t>
      </w:r>
      <w:r>
        <w:rPr>
          <w:rFonts w:hint="eastAsia" w:ascii="Times New Roman" w:hAnsi="Times New Roman" w:eastAsia="宋体" w:cs="Times New Roman"/>
          <w:color w:val="auto"/>
          <w:kern w:val="2"/>
          <w:sz w:val="24"/>
          <w:szCs w:val="22"/>
          <w:lang w:val="en-US" w:eastAsia="zh-CN" w:bidi="ar-SA"/>
          <w14:ligatures w14:val="none"/>
        </w:rPr>
        <w:t>在多遇地震作用下结构阻尼比应取0</w:t>
      </w:r>
      <w:r>
        <w:rPr>
          <w:rFonts w:ascii="Times New Roman" w:hAnsi="Times New Roman" w:eastAsia="宋体" w:cs="Times New Roman"/>
          <w:color w:val="auto"/>
          <w:kern w:val="2"/>
          <w:sz w:val="24"/>
          <w:szCs w:val="22"/>
          <w:lang w:val="en-US" w:eastAsia="zh-CN" w:bidi="ar-SA"/>
          <w14:ligatures w14:val="none"/>
        </w:rPr>
        <w:t>.03</w:t>
      </w:r>
      <w:r>
        <w:rPr>
          <w:rFonts w:hint="eastAsia" w:ascii="Times New Roman" w:hAnsi="Times New Roman" w:eastAsia="宋体" w:cs="Times New Roman"/>
          <w:color w:val="auto"/>
          <w:kern w:val="2"/>
          <w:sz w:val="24"/>
          <w:szCs w:val="22"/>
          <w:lang w:val="en-US" w:eastAsia="zh-CN" w:bidi="ar-SA"/>
          <w14:ligatures w14:val="none"/>
        </w:rPr>
        <w:t>，在罕遇地震作用下结构阻尼比视结构进入塑性的程度适当提高。当下部支承体系采用混凝土结构或钢结构时，应根据结构特点采用</w:t>
      </w:r>
      <w:bookmarkStart w:id="50" w:name="OLE_LINK28"/>
      <w:r>
        <w:rPr>
          <w:rFonts w:hint="eastAsia" w:ascii="Times New Roman" w:hAnsi="Times New Roman" w:eastAsia="宋体" w:cs="Times New Roman"/>
          <w:color w:val="auto"/>
          <w:kern w:val="2"/>
          <w:sz w:val="24"/>
          <w:szCs w:val="22"/>
          <w:lang w:val="en-US" w:eastAsia="zh-CN" w:bidi="ar-SA"/>
          <w14:ligatures w14:val="none"/>
        </w:rPr>
        <w:t>位能等效原则</w:t>
      </w:r>
      <w:bookmarkEnd w:id="50"/>
      <w:r>
        <w:rPr>
          <w:rFonts w:hint="eastAsia" w:ascii="Times New Roman" w:hAnsi="Times New Roman" w:eastAsia="宋体" w:cs="Times New Roman"/>
          <w:color w:val="auto"/>
          <w:kern w:val="2"/>
          <w:sz w:val="24"/>
          <w:szCs w:val="22"/>
          <w:lang w:val="en-US" w:eastAsia="zh-CN" w:bidi="ar-SA"/>
          <w14:ligatures w14:val="none"/>
        </w:rPr>
        <w:t>计算结构阻尼比，或采取材料中阻尼比的较小值。</w:t>
      </w:r>
    </w:p>
    <w:p w14:paraId="344483FD">
      <w:pPr>
        <w:pStyle w:val="3"/>
        <w:bidi w:val="0"/>
        <w:ind w:left="992" w:leftChars="0" w:hanging="567" w:firstLineChars="0"/>
        <w:rPr>
          <w:color w:val="auto"/>
          <w:lang w:val="en-US" w:eastAsia="zh-CN"/>
        </w:rPr>
      </w:pPr>
      <w:bookmarkStart w:id="51" w:name="_Toc20979"/>
      <w:r>
        <w:rPr>
          <w:rFonts w:hint="eastAsia"/>
          <w:color w:val="auto"/>
          <w:lang w:val="en-US" w:eastAsia="zh-CN"/>
        </w:rPr>
        <w:t>风雪荷载及</w:t>
      </w:r>
      <w:r>
        <w:rPr>
          <w:color w:val="auto"/>
          <w:lang w:val="en-US" w:eastAsia="zh-CN"/>
        </w:rPr>
        <w:t>计算</w:t>
      </w:r>
      <w:bookmarkEnd w:id="51"/>
    </w:p>
    <w:p w14:paraId="69F4EE35">
      <w:pPr>
        <w:widowControl w:val="0"/>
        <w:spacing w:line="440" w:lineRule="exact"/>
        <w:ind w:firstLine="0" w:firstLineChars="0"/>
        <w:jc w:val="both"/>
        <w:rPr>
          <w:rFonts w:ascii="Times New Roman" w:hAnsi="Times New Roman" w:eastAsia="宋体" w:cs="Times New Roman"/>
          <w:b/>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体型复杂或</w:t>
      </w:r>
      <w:r>
        <w:rPr>
          <w:rFonts w:hint="eastAsia" w:ascii="Times New Roman" w:hAnsi="Times New Roman" w:eastAsia="宋体" w:cs="Times New Roman"/>
          <w:color w:val="auto"/>
          <w:kern w:val="2"/>
          <w:sz w:val="24"/>
          <w:szCs w:val="22"/>
          <w:lang w:val="en-US" w:eastAsia="zh-CN" w:bidi="ar-SA"/>
          <w14:ligatures w14:val="none"/>
        </w:rPr>
        <w:t>跨度大于6</w:t>
      </w:r>
      <w:r>
        <w:rPr>
          <w:rFonts w:ascii="Times New Roman" w:hAnsi="Times New Roman" w:eastAsia="宋体" w:cs="Times New Roman"/>
          <w:color w:val="auto"/>
          <w:kern w:val="2"/>
          <w:sz w:val="24"/>
          <w:szCs w:val="22"/>
          <w:lang w:val="en-US" w:eastAsia="zh-CN" w:bidi="ar-SA"/>
          <w14:ligatures w14:val="none"/>
        </w:rPr>
        <w:t>0m的胶合木空间网格结构</w:t>
      </w:r>
      <w:r>
        <w:rPr>
          <w:rFonts w:hint="eastAsia" w:ascii="Times New Roman" w:hAnsi="Times New Roman" w:eastAsia="宋体" w:cs="Times New Roman"/>
          <w:color w:val="auto"/>
          <w:kern w:val="2"/>
          <w:sz w:val="24"/>
          <w:szCs w:val="22"/>
          <w:lang w:val="en-US" w:eastAsia="zh-CN" w:bidi="ar-SA"/>
          <w14:ligatures w14:val="none"/>
        </w:rPr>
        <w:t>应按1</w:t>
      </w:r>
      <w:r>
        <w:rPr>
          <w:rFonts w:ascii="Times New Roman" w:hAnsi="Times New Roman" w:eastAsia="宋体" w:cs="Times New Roman"/>
          <w:color w:val="auto"/>
          <w:kern w:val="2"/>
          <w:sz w:val="24"/>
          <w:szCs w:val="22"/>
          <w:lang w:val="en-US" w:eastAsia="zh-CN" w:bidi="ar-SA"/>
          <w14:ligatures w14:val="none"/>
        </w:rPr>
        <w:t>00</w:t>
      </w:r>
      <w:r>
        <w:rPr>
          <w:rFonts w:hint="eastAsia" w:ascii="Times New Roman" w:hAnsi="Times New Roman" w:eastAsia="宋体" w:cs="Times New Roman"/>
          <w:color w:val="auto"/>
          <w:kern w:val="2"/>
          <w:sz w:val="24"/>
          <w:szCs w:val="22"/>
          <w:lang w:val="en-US" w:eastAsia="zh-CN" w:bidi="ar-SA"/>
          <w14:ligatures w14:val="none"/>
        </w:rPr>
        <w:t>年的重现期确定风荷载标准值和雪荷载标准值。</w:t>
      </w:r>
    </w:p>
    <w:p w14:paraId="429F3292">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胶合木空间网格结构设计时应计算风荷载的静力和动力效应。</w:t>
      </w:r>
      <w:r>
        <w:rPr>
          <w:rFonts w:hint="eastAsia" w:ascii="Times New Roman" w:hAnsi="Times New Roman" w:eastAsia="宋体" w:cs="Times New Roman"/>
          <w:color w:val="auto"/>
          <w:kern w:val="2"/>
          <w:sz w:val="24"/>
          <w:szCs w:val="22"/>
          <w:lang w:val="en-US" w:eastAsia="zh-CN" w:bidi="ar-SA"/>
          <w14:ligatures w14:val="none"/>
        </w:rPr>
        <w:t>动力效应计算时结构阻尼比可取0</w:t>
      </w:r>
      <w:r>
        <w:rPr>
          <w:rFonts w:ascii="Times New Roman" w:hAnsi="Times New Roman" w:eastAsia="宋体" w:cs="Times New Roman"/>
          <w:color w:val="auto"/>
          <w:kern w:val="2"/>
          <w:sz w:val="24"/>
          <w:szCs w:val="22"/>
          <w:lang w:val="en-US" w:eastAsia="zh-CN" w:bidi="ar-SA"/>
          <w14:ligatures w14:val="none"/>
        </w:rPr>
        <w:t>.03</w:t>
      </w:r>
      <w:r>
        <w:rPr>
          <w:rFonts w:hint="eastAsia" w:ascii="Times New Roman" w:hAnsi="Times New Roman" w:eastAsia="宋体" w:cs="Times New Roman"/>
          <w:color w:val="auto"/>
          <w:kern w:val="2"/>
          <w:sz w:val="24"/>
          <w:szCs w:val="22"/>
          <w:lang w:val="en-US" w:eastAsia="zh-CN" w:bidi="ar-SA"/>
          <w14:ligatures w14:val="none"/>
        </w:rPr>
        <w:t>。</w:t>
      </w:r>
    </w:p>
    <w:p w14:paraId="50D5F530">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在对主体结构进行抗风验算时，风荷载作用面积应取垂直于风向的最大投影面积。</w:t>
      </w:r>
    </w:p>
    <w:p w14:paraId="0653827B">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胶合木空间网格结构宜通过风振响应分析确定风动力效应。</w:t>
      </w:r>
    </w:p>
    <w:p w14:paraId="6FE9A90D">
      <w:pPr>
        <w:rPr>
          <w:color w:val="auto"/>
          <w:sz w:val="28"/>
          <w:highlight w:val="none"/>
        </w:rPr>
      </w:pPr>
      <w:r>
        <w:rPr>
          <w:color w:val="auto"/>
          <w:sz w:val="28"/>
          <w:highlight w:val="none"/>
        </w:rPr>
        <w:br w:type="page"/>
      </w:r>
    </w:p>
    <w:p w14:paraId="304DDA31">
      <w:pPr>
        <w:pStyle w:val="2"/>
        <w:numPr>
          <w:ilvl w:val="0"/>
          <w:numId w:val="0"/>
        </w:numPr>
        <w:spacing w:before="156" w:after="156"/>
        <w:ind w:leftChars="0"/>
        <w:jc w:val="center"/>
        <w:rPr>
          <w:rStyle w:val="21"/>
          <w:bCs w:val="0"/>
          <w:color w:val="auto"/>
          <w:highlight w:val="none"/>
        </w:rPr>
      </w:pPr>
      <w:bookmarkStart w:id="52" w:name="_Toc2051"/>
      <w:r>
        <w:rPr>
          <w:rStyle w:val="21"/>
          <w:rFonts w:hint="eastAsia"/>
          <w:b/>
          <w:bCs/>
          <w:color w:val="auto"/>
          <w:highlight w:val="none"/>
          <w:lang w:val="en-US" w:eastAsia="zh-CN"/>
        </w:rPr>
        <w:t>6</w:t>
      </w:r>
      <w:r>
        <w:rPr>
          <w:rStyle w:val="21"/>
          <w:bCs w:val="0"/>
          <w:color w:val="auto"/>
          <w:highlight w:val="none"/>
        </w:rPr>
        <w:t>杆件和节点的设计与构造</w:t>
      </w:r>
      <w:bookmarkEnd w:id="52"/>
    </w:p>
    <w:p w14:paraId="3282AA62">
      <w:pPr>
        <w:pStyle w:val="3"/>
        <w:numPr>
          <w:ilvl w:val="1"/>
          <w:numId w:val="0"/>
        </w:numPr>
        <w:spacing w:before="156" w:after="156"/>
        <w:ind w:leftChars="0"/>
        <w:jc w:val="center"/>
        <w:rPr>
          <w:color w:val="auto"/>
          <w:szCs w:val="24"/>
          <w:highlight w:val="none"/>
        </w:rPr>
      </w:pPr>
      <w:r>
        <w:rPr>
          <w:rFonts w:hint="eastAsia"/>
          <w:b/>
          <w:bCs w:val="0"/>
          <w:color w:val="auto"/>
          <w:szCs w:val="24"/>
          <w:highlight w:val="none"/>
          <w:lang w:val="en-US" w:eastAsia="zh-CN"/>
        </w:rPr>
        <w:t>6.1</w:t>
      </w:r>
      <w:r>
        <w:rPr>
          <w:color w:val="auto"/>
          <w:szCs w:val="24"/>
          <w:highlight w:val="none"/>
        </w:rPr>
        <w:t xml:space="preserve"> </w:t>
      </w:r>
      <w:bookmarkStart w:id="53" w:name="_Toc17990"/>
      <w:r>
        <w:rPr>
          <w:color w:val="auto"/>
          <w:szCs w:val="24"/>
          <w:highlight w:val="none"/>
        </w:rPr>
        <w:t>杆</w:t>
      </w:r>
      <w:r>
        <w:rPr>
          <w:rFonts w:hint="eastAsia"/>
          <w:color w:val="auto"/>
          <w:szCs w:val="24"/>
          <w:highlight w:val="none"/>
        </w:rPr>
        <w:t xml:space="preserve">  </w:t>
      </w:r>
      <w:r>
        <w:rPr>
          <w:color w:val="auto"/>
          <w:szCs w:val="24"/>
          <w:highlight w:val="none"/>
        </w:rPr>
        <w:t>件</w:t>
      </w:r>
      <w:bookmarkEnd w:id="53"/>
    </w:p>
    <w:p w14:paraId="4B2FBC7F">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胶合木空间网格结构的杆件采用的胶合木应符合现行国家标准《木结构设计标准》</w:t>
      </w:r>
      <w:r>
        <w:rPr>
          <w:rFonts w:hint="eastAsia" w:ascii="Times New Roman" w:hAnsi="Times New Roman" w:eastAsia="宋体" w:cs="Times New Roman"/>
          <w:color w:val="auto"/>
          <w:kern w:val="2"/>
          <w:sz w:val="24"/>
          <w:szCs w:val="22"/>
          <w:lang w:val="en-US" w:eastAsia="zh-CN" w:bidi="ar-SA"/>
          <w14:ligatures w14:val="none"/>
        </w:rPr>
        <w:t>G</w:t>
      </w:r>
      <w:r>
        <w:rPr>
          <w:rFonts w:ascii="Times New Roman" w:hAnsi="Times New Roman" w:eastAsia="宋体" w:cs="Times New Roman"/>
          <w:color w:val="auto"/>
          <w:kern w:val="2"/>
          <w:sz w:val="24"/>
          <w:szCs w:val="22"/>
          <w:lang w:val="en-US" w:eastAsia="zh-CN" w:bidi="ar-SA"/>
          <w14:ligatures w14:val="none"/>
        </w:rPr>
        <w:t>B</w:t>
      </w: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50005的规定，杆件截面应按现行国家标准《木结构设计标准》</w:t>
      </w:r>
      <w:r>
        <w:rPr>
          <w:rFonts w:hint="eastAsia" w:ascii="Times New Roman" w:hAnsi="Times New Roman" w:eastAsia="宋体" w:cs="Times New Roman"/>
          <w:color w:val="auto"/>
          <w:kern w:val="2"/>
          <w:sz w:val="24"/>
          <w:szCs w:val="22"/>
          <w:lang w:val="en-US" w:eastAsia="zh-CN" w:bidi="ar-SA"/>
          <w14:ligatures w14:val="none"/>
        </w:rPr>
        <w:t>G</w:t>
      </w:r>
      <w:r>
        <w:rPr>
          <w:rFonts w:ascii="Times New Roman" w:hAnsi="Times New Roman" w:eastAsia="宋体" w:cs="Times New Roman"/>
          <w:color w:val="auto"/>
          <w:kern w:val="2"/>
          <w:sz w:val="24"/>
          <w:szCs w:val="22"/>
          <w:lang w:val="en-US" w:eastAsia="zh-CN" w:bidi="ar-SA"/>
          <w14:ligatures w14:val="none"/>
        </w:rPr>
        <w:t>B</w:t>
      </w: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50005根据强度和稳定的要求计算确定。</w:t>
      </w:r>
    </w:p>
    <w:p w14:paraId="3BC36950">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杆件的计算长度</w:t>
      </w:r>
      <w:r>
        <w:rPr>
          <w:rFonts w:hint="eastAsia" w:ascii="Times New Roman" w:hAnsi="Times New Roman" w:eastAsia="宋体" w:cs="Times New Roman"/>
          <w:i/>
          <w:iCs/>
          <w:color w:val="auto"/>
          <w:kern w:val="2"/>
          <w:sz w:val="24"/>
          <w:szCs w:val="22"/>
          <w:lang w:val="en-US" w:eastAsia="zh-CN" w:bidi="ar-SA"/>
          <w14:ligatures w14:val="none"/>
        </w:rPr>
        <w:t>l</w:t>
      </w:r>
      <w:r>
        <w:rPr>
          <w:rFonts w:ascii="Times New Roman" w:hAnsi="Times New Roman" w:eastAsia="宋体" w:cs="Times New Roman"/>
          <w:color w:val="auto"/>
          <w:kern w:val="2"/>
          <w:sz w:val="24"/>
          <w:szCs w:val="22"/>
          <w:vertAlign w:val="subscript"/>
          <w:lang w:val="en-US" w:eastAsia="zh-CN" w:bidi="ar-SA"/>
          <w14:ligatures w14:val="none"/>
        </w:rPr>
        <w:t>0</w:t>
      </w:r>
      <w:r>
        <w:rPr>
          <w:rFonts w:ascii="Times New Roman" w:hAnsi="Times New Roman" w:eastAsia="宋体" w:cs="Times New Roman"/>
          <w:color w:val="auto"/>
          <w:kern w:val="2"/>
          <w:sz w:val="24"/>
          <w:szCs w:val="22"/>
          <w:lang w:val="en-US" w:eastAsia="zh-CN" w:bidi="ar-SA"/>
          <w14:ligatures w14:val="none"/>
        </w:rPr>
        <w:t>应按表</w:t>
      </w:r>
      <w:r>
        <w:rPr>
          <w:rFonts w:hint="eastAsia" w:ascii="Times New Roman" w:hAnsi="Times New Roman" w:eastAsia="宋体" w:cs="Times New Roman"/>
          <w:color w:val="auto"/>
          <w:kern w:val="2"/>
          <w:sz w:val="24"/>
          <w:szCs w:val="22"/>
          <w:lang w:val="en-US" w:eastAsia="zh-CN" w:bidi="ar-SA"/>
          <w14:ligatures w14:val="none"/>
        </w:rPr>
        <w:t>6</w:t>
      </w:r>
      <w:r>
        <w:rPr>
          <w:rFonts w:ascii="Times New Roman" w:hAnsi="Times New Roman" w:eastAsia="宋体" w:cs="Times New Roman"/>
          <w:color w:val="auto"/>
          <w:kern w:val="2"/>
          <w:sz w:val="24"/>
          <w:szCs w:val="22"/>
          <w:lang w:val="en-US" w:eastAsia="zh-CN" w:bidi="ar-SA"/>
          <w14:ligatures w14:val="none"/>
        </w:rPr>
        <w:t>.1.2的规定取值。</w:t>
      </w:r>
    </w:p>
    <w:p w14:paraId="665B191E">
      <w:pPr>
        <w:pStyle w:val="4"/>
        <w:ind w:firstLine="0" w:firstLineChars="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2"/>
          <w:sz w:val="21"/>
          <w:szCs w:val="21"/>
          <w:lang w:val="en-US" w:eastAsia="zh-CN" w:bidi="ar-SA"/>
          <w14:ligatures w14:val="none"/>
        </w:rPr>
        <w:t>表6</w:t>
      </w:r>
      <w:r>
        <w:rPr>
          <w:rFonts w:ascii="Times New Roman" w:hAnsi="Times New Roman" w:eastAsia="宋体" w:cs="Times New Roman"/>
          <w:color w:val="auto"/>
          <w:kern w:val="2"/>
          <w:sz w:val="21"/>
          <w:szCs w:val="21"/>
          <w:lang w:val="en-US" w:eastAsia="zh-CN" w:bidi="ar-SA"/>
          <w14:ligatures w14:val="none"/>
        </w:rPr>
        <w:t>.1.2  杆件的计算</w:t>
      </w:r>
      <w:r>
        <w:rPr>
          <w:rFonts w:ascii="Times New Roman" w:hAnsi="Times New Roman" w:eastAsia="宋体" w:cs="Times New Roman"/>
          <w:color w:val="auto"/>
          <w:szCs w:val="21"/>
        </w:rPr>
        <w:t>长度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4148"/>
      </w:tblGrid>
      <w:tr w14:paraId="43AC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vAlign w:val="center"/>
          </w:tcPr>
          <w:p w14:paraId="62B4E11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杆</w:t>
            </w:r>
            <w:r>
              <w:rPr>
                <w:rFonts w:hint="eastAsia" w:ascii="Times New Roman" w:hAnsi="Times New Roman" w:eastAsia="宋体" w:cs="Times New Roman"/>
                <w:color w:val="auto"/>
                <w:kern w:val="2"/>
                <w:sz w:val="21"/>
                <w:szCs w:val="21"/>
                <w:lang w:val="en-US" w:eastAsia="zh-CN" w:bidi="ar-SA"/>
                <w14:ligatures w14:val="none"/>
              </w:rPr>
              <w:t xml:space="preserve"> </w:t>
            </w:r>
            <w:r>
              <w:rPr>
                <w:rFonts w:ascii="Times New Roman" w:hAnsi="Times New Roman" w:eastAsia="宋体" w:cs="Times New Roman"/>
                <w:color w:val="auto"/>
                <w:kern w:val="2"/>
                <w:sz w:val="21"/>
                <w:szCs w:val="21"/>
                <w:lang w:val="en-US" w:eastAsia="zh-CN" w:bidi="ar-SA"/>
                <w14:ligatures w14:val="none"/>
              </w:rPr>
              <w:t xml:space="preserve"> 件</w:t>
            </w:r>
          </w:p>
        </w:tc>
        <w:tc>
          <w:tcPr>
            <w:tcW w:w="4148" w:type="dxa"/>
            <w:vAlign w:val="center"/>
          </w:tcPr>
          <w:p w14:paraId="2475C2A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计算长度</w:t>
            </w:r>
          </w:p>
        </w:tc>
      </w:tr>
      <w:tr w14:paraId="016F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vAlign w:val="center"/>
          </w:tcPr>
          <w:p w14:paraId="609B2874">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网架弦杆及腹杆</w:t>
            </w:r>
          </w:p>
        </w:tc>
        <w:tc>
          <w:tcPr>
            <w:tcW w:w="4148" w:type="dxa"/>
            <w:vAlign w:val="center"/>
          </w:tcPr>
          <w:p w14:paraId="4D115AB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w:t>
            </w:r>
            <w:r>
              <w:rPr>
                <w:rFonts w:ascii="Times New Roman" w:hAnsi="Times New Roman" w:eastAsia="宋体" w:cs="Times New Roman"/>
                <w:i/>
                <w:iCs/>
                <w:color w:val="auto"/>
                <w:kern w:val="2"/>
                <w:sz w:val="21"/>
                <w:szCs w:val="21"/>
                <w:lang w:val="en-US" w:eastAsia="zh-CN" w:bidi="ar-SA"/>
                <w14:ligatures w14:val="none"/>
              </w:rPr>
              <w:t>l</w:t>
            </w:r>
          </w:p>
        </w:tc>
      </w:tr>
      <w:tr w14:paraId="22D4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vAlign w:val="center"/>
          </w:tcPr>
          <w:p w14:paraId="1941696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双层网壳弦杆及腹杆</w:t>
            </w:r>
          </w:p>
        </w:tc>
        <w:tc>
          <w:tcPr>
            <w:tcW w:w="4148" w:type="dxa"/>
            <w:vAlign w:val="center"/>
          </w:tcPr>
          <w:p w14:paraId="4FBB27AE">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w:t>
            </w:r>
            <w:r>
              <w:rPr>
                <w:rFonts w:ascii="Times New Roman" w:hAnsi="Times New Roman" w:eastAsia="宋体" w:cs="Times New Roman"/>
                <w:i/>
                <w:iCs/>
                <w:color w:val="auto"/>
                <w:kern w:val="2"/>
                <w:sz w:val="21"/>
                <w:szCs w:val="21"/>
                <w:lang w:val="en-US" w:eastAsia="zh-CN" w:bidi="ar-SA"/>
                <w14:ligatures w14:val="none"/>
              </w:rPr>
              <w:t>l</w:t>
            </w:r>
          </w:p>
        </w:tc>
      </w:tr>
      <w:tr w14:paraId="36DD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restart"/>
            <w:vAlign w:val="center"/>
          </w:tcPr>
          <w:p w14:paraId="450196DF">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单层网壳</w:t>
            </w:r>
          </w:p>
        </w:tc>
        <w:tc>
          <w:tcPr>
            <w:tcW w:w="2074" w:type="dxa"/>
            <w:vAlign w:val="center"/>
          </w:tcPr>
          <w:p w14:paraId="4195604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壳体曲面内</w:t>
            </w:r>
          </w:p>
        </w:tc>
        <w:tc>
          <w:tcPr>
            <w:tcW w:w="4148" w:type="dxa"/>
            <w:vAlign w:val="center"/>
          </w:tcPr>
          <w:p w14:paraId="0D185A1B">
            <w:pPr>
              <w:widowControl w:val="0"/>
              <w:ind w:firstLine="0" w:firstLineChars="0"/>
              <w:jc w:val="center"/>
              <w:rPr>
                <w:rFonts w:ascii="Times New Roman" w:hAnsi="Times New Roman" w:eastAsia="宋体" w:cs="Times New Roman"/>
                <w:i/>
                <w:iCs/>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w:t>
            </w:r>
            <w:r>
              <w:rPr>
                <w:rFonts w:ascii="Times New Roman" w:hAnsi="Times New Roman" w:eastAsia="宋体" w:cs="Times New Roman"/>
                <w:i/>
                <w:iCs/>
                <w:color w:val="auto"/>
                <w:kern w:val="2"/>
                <w:sz w:val="21"/>
                <w:szCs w:val="21"/>
                <w:lang w:val="en-US" w:eastAsia="zh-CN" w:bidi="ar-SA"/>
                <w14:ligatures w14:val="none"/>
              </w:rPr>
              <w:t>l</w:t>
            </w:r>
          </w:p>
        </w:tc>
      </w:tr>
      <w:tr w14:paraId="0BB3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vAlign w:val="center"/>
          </w:tcPr>
          <w:p w14:paraId="58D924ED">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2074" w:type="dxa"/>
            <w:vAlign w:val="center"/>
          </w:tcPr>
          <w:p w14:paraId="54F85E4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壳体曲面外</w:t>
            </w:r>
          </w:p>
        </w:tc>
        <w:tc>
          <w:tcPr>
            <w:tcW w:w="4148" w:type="dxa"/>
            <w:vAlign w:val="center"/>
          </w:tcPr>
          <w:p w14:paraId="1007CFF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1.9</w:t>
            </w:r>
            <w:r>
              <w:rPr>
                <w:rFonts w:ascii="Times New Roman" w:hAnsi="Times New Roman" w:eastAsia="宋体" w:cs="Times New Roman"/>
                <w:i/>
                <w:iCs/>
                <w:color w:val="auto"/>
                <w:kern w:val="2"/>
                <w:sz w:val="21"/>
                <w:szCs w:val="21"/>
                <w:lang w:val="en-US" w:eastAsia="zh-CN" w:bidi="ar-SA"/>
                <w14:ligatures w14:val="none"/>
              </w:rPr>
              <w:t>l</w:t>
            </w:r>
          </w:p>
        </w:tc>
      </w:tr>
      <w:tr w14:paraId="68B5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vAlign w:val="center"/>
          </w:tcPr>
          <w:p w14:paraId="4D997E62">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桁架腹杆</w:t>
            </w:r>
          </w:p>
        </w:tc>
        <w:tc>
          <w:tcPr>
            <w:tcW w:w="4148" w:type="dxa"/>
            <w:vAlign w:val="center"/>
          </w:tcPr>
          <w:p w14:paraId="0F936307">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w:t>
            </w:r>
            <w:r>
              <w:rPr>
                <w:rFonts w:ascii="Times New Roman" w:hAnsi="Times New Roman" w:eastAsia="宋体" w:cs="Times New Roman"/>
                <w:i/>
                <w:iCs/>
                <w:color w:val="auto"/>
                <w:kern w:val="2"/>
                <w:sz w:val="21"/>
                <w:szCs w:val="21"/>
                <w:lang w:val="en-US" w:eastAsia="zh-CN" w:bidi="ar-SA"/>
                <w14:ligatures w14:val="none"/>
              </w:rPr>
              <w:t>l</w:t>
            </w:r>
          </w:p>
        </w:tc>
      </w:tr>
      <w:tr w14:paraId="3CB9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3"/>
            <w:tcBorders>
              <w:left w:val="nil"/>
              <w:bottom w:val="nil"/>
              <w:right w:val="nil"/>
            </w:tcBorders>
            <w:vAlign w:val="center"/>
          </w:tcPr>
          <w:p w14:paraId="1FE19272">
            <w:pPr>
              <w:widowControl w:val="0"/>
              <w:ind w:firstLine="0" w:firstLineChars="0"/>
              <w:jc w:val="left"/>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18"/>
                <w:szCs w:val="18"/>
                <w:lang w:val="en-US" w:eastAsia="zh-CN" w:bidi="ar-SA"/>
                <w14:ligatures w14:val="none"/>
              </w:rPr>
              <w:t>注：</w:t>
            </w:r>
            <w:r>
              <w:rPr>
                <w:rFonts w:ascii="Times New Roman" w:hAnsi="Times New Roman" w:eastAsia="宋体" w:cs="Times New Roman"/>
                <w:i/>
                <w:iCs/>
                <w:color w:val="auto"/>
                <w:kern w:val="2"/>
                <w:sz w:val="18"/>
                <w:szCs w:val="18"/>
                <w:lang w:val="en-US" w:eastAsia="zh-CN" w:bidi="ar-SA"/>
                <w14:ligatures w14:val="none"/>
              </w:rPr>
              <w:t>l</w:t>
            </w:r>
            <w:r>
              <w:rPr>
                <w:rFonts w:ascii="Times New Roman" w:hAnsi="Times New Roman" w:eastAsia="宋体" w:cs="Times New Roman"/>
                <w:color w:val="auto"/>
                <w:kern w:val="2"/>
                <w:sz w:val="18"/>
                <w:szCs w:val="18"/>
                <w:lang w:val="en-US" w:eastAsia="zh-CN" w:bidi="ar-SA"/>
                <w14:ligatures w14:val="none"/>
              </w:rPr>
              <w:t>为杆件几何长度（节点中心间距离）</w:t>
            </w:r>
          </w:p>
        </w:tc>
      </w:tr>
    </w:tbl>
    <w:p w14:paraId="5D9B4734">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轴心受压构件的长细比</w:t>
      </w:r>
      <w:r>
        <w:rPr>
          <w:rFonts w:hint="eastAsia" w:ascii="Times New Roman" w:hAnsi="Times New Roman" w:eastAsia="宋体" w:cs="Times New Roman"/>
          <w:i/>
          <w:iCs/>
          <w:color w:val="auto"/>
          <w:kern w:val="2"/>
          <w:sz w:val="24"/>
          <w:szCs w:val="22"/>
          <w:lang w:val="en-US" w:eastAsia="zh-CN" w:bidi="ar-SA"/>
          <w14:ligatures w14:val="none"/>
        </w:rPr>
        <w:t>l</w:t>
      </w:r>
      <w:r>
        <w:rPr>
          <w:rFonts w:ascii="Times New Roman" w:hAnsi="Times New Roman" w:eastAsia="宋体" w:cs="Times New Roman"/>
          <w:color w:val="auto"/>
          <w:kern w:val="2"/>
          <w:sz w:val="24"/>
          <w:szCs w:val="22"/>
          <w:vertAlign w:val="subscript"/>
          <w:lang w:val="en-US" w:eastAsia="zh-CN" w:bidi="ar-SA"/>
          <w14:ligatures w14:val="none"/>
        </w:rPr>
        <w:t>0</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b</w:t>
      </w:r>
      <w:r>
        <w:rPr>
          <w:rFonts w:hint="eastAsia" w:ascii="Times New Roman" w:hAnsi="Times New Roman" w:eastAsia="宋体" w:cs="Times New Roman"/>
          <w:color w:val="auto"/>
          <w:kern w:val="2"/>
          <w:sz w:val="24"/>
          <w:szCs w:val="22"/>
          <w:lang w:val="en-US" w:eastAsia="zh-CN" w:bidi="ar-SA"/>
          <w14:ligatures w14:val="none"/>
        </w:rPr>
        <w:t>不得超过5</w:t>
      </w:r>
      <w:r>
        <w:rPr>
          <w:rFonts w:ascii="Times New Roman" w:hAnsi="Times New Roman" w:eastAsia="宋体" w:cs="Times New Roman"/>
          <w:color w:val="auto"/>
          <w:kern w:val="2"/>
          <w:sz w:val="24"/>
          <w:szCs w:val="22"/>
          <w:lang w:val="en-US" w:eastAsia="zh-CN" w:bidi="ar-SA"/>
          <w14:ligatures w14:val="none"/>
        </w:rPr>
        <w:t>0</w:t>
      </w:r>
      <w:r>
        <w:rPr>
          <w:rFonts w:hint="eastAsia" w:ascii="Times New Roman" w:hAnsi="Times New Roman" w:eastAsia="宋体" w:cs="Times New Roman"/>
          <w:color w:val="auto"/>
          <w:kern w:val="2"/>
          <w:sz w:val="24"/>
          <w:szCs w:val="22"/>
          <w:lang w:val="en-US" w:eastAsia="zh-CN" w:bidi="ar-SA"/>
          <w14:ligatures w14:val="none"/>
        </w:rPr>
        <w:t>。施工期间，长细比允许值不超过7</w:t>
      </w:r>
      <w:r>
        <w:rPr>
          <w:rFonts w:ascii="Times New Roman" w:hAnsi="Times New Roman" w:eastAsia="宋体" w:cs="Times New Roman"/>
          <w:color w:val="auto"/>
          <w:kern w:val="2"/>
          <w:sz w:val="24"/>
          <w:szCs w:val="22"/>
          <w:lang w:val="en-US" w:eastAsia="zh-CN" w:bidi="ar-SA"/>
          <w14:ligatures w14:val="none"/>
        </w:rPr>
        <w:t>5</w:t>
      </w:r>
      <w:r>
        <w:rPr>
          <w:rFonts w:hint="eastAsia" w:ascii="Times New Roman" w:hAnsi="Times New Roman" w:eastAsia="宋体" w:cs="Times New Roman"/>
          <w:color w:val="auto"/>
          <w:kern w:val="2"/>
          <w:sz w:val="24"/>
          <w:szCs w:val="22"/>
          <w:lang w:val="en-US" w:eastAsia="zh-CN" w:bidi="ar-SA"/>
          <w14:ligatures w14:val="none"/>
        </w:rPr>
        <w:t>。</w:t>
      </w:r>
      <w:r>
        <w:rPr>
          <w:rFonts w:hint="eastAsia"/>
          <w:color w:val="auto"/>
          <w:sz w:val="24"/>
          <w:szCs w:val="22"/>
        </w:rPr>
        <w:t>其中</w:t>
      </w:r>
      <w:r>
        <w:rPr>
          <w:rFonts w:hint="default" w:ascii="Times New Roman" w:hAnsi="Times New Roman" w:cs="Times New Roman"/>
          <w:i/>
          <w:iCs/>
          <w:color w:val="auto"/>
          <w:sz w:val="24"/>
          <w:szCs w:val="22"/>
        </w:rPr>
        <w:t>b</w:t>
      </w:r>
      <w:r>
        <w:rPr>
          <w:rFonts w:hint="eastAsia"/>
          <w:color w:val="auto"/>
          <w:sz w:val="24"/>
          <w:szCs w:val="22"/>
        </w:rPr>
        <w:t>为对应方向矩形截面的边长，</w:t>
      </w:r>
      <w:r>
        <w:rPr>
          <w:rFonts w:hint="eastAsia" w:ascii="Times New Roman" w:hAnsi="Times New Roman" w:eastAsia="宋体" w:cs="Times New Roman"/>
          <w:color w:val="auto"/>
          <w:kern w:val="2"/>
          <w:sz w:val="24"/>
          <w:szCs w:val="22"/>
          <w:lang w:val="en-US" w:eastAsia="zh-CN" w:bidi="ar-SA"/>
          <w14:ligatures w14:val="none"/>
        </w:rPr>
        <w:t>其他形状截面可用</w:t>
      </w:r>
      <m:oMath>
        <m:rad>
          <m:radPr>
            <m:degHide m:val="1"/>
            <m:ctrlPr>
              <w:rPr>
                <w:rFonts w:ascii="Cambria Math" w:hAnsi="Cambria Math"/>
                <w:color w:val="auto"/>
                <w:sz w:val="24"/>
                <w:szCs w:val="22"/>
              </w:rPr>
            </m:ctrlPr>
          </m:radPr>
          <m:deg>
            <m:ctrlPr>
              <w:rPr>
                <w:rFonts w:ascii="Cambria Math" w:hAnsi="Cambria Math"/>
                <w:color w:val="auto"/>
                <w:sz w:val="24"/>
                <w:szCs w:val="22"/>
              </w:rPr>
            </m:ctrlPr>
          </m:deg>
          <m:e>
            <m:r>
              <m:rPr>
                <m:sty m:val="p"/>
              </m:rPr>
              <w:rPr>
                <w:rFonts w:ascii="Cambria Math" w:hAnsi="Cambria Math"/>
                <w:color w:val="auto"/>
                <w:sz w:val="24"/>
                <w:szCs w:val="22"/>
              </w:rPr>
              <m:t>12</m:t>
            </m:r>
            <m:ctrlPr>
              <w:rPr>
                <w:rFonts w:ascii="Cambria Math" w:hAnsi="Cambria Math"/>
                <w:color w:val="auto"/>
                <w:sz w:val="24"/>
                <w:szCs w:val="22"/>
              </w:rPr>
            </m:ctrlPr>
          </m:e>
        </m:rad>
        <m:r>
          <m:rPr/>
          <w:rPr>
            <w:rFonts w:ascii="Cambria Math" w:hAnsi="Cambria Math"/>
            <w:color w:val="auto"/>
            <w:sz w:val="24"/>
            <w:szCs w:val="22"/>
          </w:rPr>
          <m:t>i</m:t>
        </m:r>
      </m:oMath>
      <w:r>
        <w:rPr>
          <w:rFonts w:hint="eastAsia" w:ascii="Times New Roman" w:hAnsi="Times New Roman" w:eastAsia="宋体" w:cs="Times New Roman"/>
          <w:color w:val="auto"/>
          <w:kern w:val="2"/>
          <w:sz w:val="24"/>
          <w:szCs w:val="22"/>
          <w:lang w:val="en-US" w:eastAsia="zh-CN" w:bidi="ar-SA"/>
          <w14:ligatures w14:val="none"/>
        </w:rPr>
        <w:t>代替。</w:t>
      </w:r>
    </w:p>
    <w:p w14:paraId="1654CFC2">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胶合木空间网格结构杆件分布应保证刚度的连续性，多点支承的网架结构其反弯点处的上、下弦杆宜</w:t>
      </w:r>
      <w:r>
        <w:rPr>
          <w:rFonts w:hint="eastAsia" w:ascii="Times New Roman" w:hAnsi="Times New Roman" w:eastAsia="宋体" w:cs="Times New Roman"/>
          <w:color w:val="auto"/>
          <w:kern w:val="2"/>
          <w:sz w:val="24"/>
          <w:szCs w:val="22"/>
          <w:lang w:val="en-US" w:eastAsia="zh-CN" w:bidi="ar-SA"/>
          <w14:ligatures w14:val="none"/>
        </w:rPr>
        <w:t>适当</w:t>
      </w:r>
      <w:r>
        <w:rPr>
          <w:rFonts w:ascii="Times New Roman" w:hAnsi="Times New Roman" w:eastAsia="宋体" w:cs="Times New Roman"/>
          <w:color w:val="auto"/>
          <w:kern w:val="2"/>
          <w:sz w:val="24"/>
          <w:szCs w:val="22"/>
          <w:lang w:val="en-US" w:eastAsia="zh-CN" w:bidi="ar-SA"/>
          <w14:ligatures w14:val="none"/>
        </w:rPr>
        <w:t>加大截面。</w:t>
      </w:r>
    </w:p>
    <w:p w14:paraId="5E8D0CEF">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在杆件与节点构造设计时，应考虑便于检查、清刷与油漆，避免易于积留湿气与灰尘的死角与凹槽</w:t>
      </w:r>
      <w:r>
        <w:rPr>
          <w:rFonts w:hint="eastAsia" w:ascii="Times New Roman" w:hAnsi="Times New Roman" w:eastAsia="宋体" w:cs="Times New Roman"/>
          <w:color w:val="auto"/>
          <w:kern w:val="2"/>
          <w:sz w:val="24"/>
          <w:szCs w:val="22"/>
          <w:lang w:val="en-US" w:eastAsia="zh-CN" w:bidi="ar-SA"/>
          <w14:ligatures w14:val="none"/>
        </w:rPr>
        <w:t>。</w:t>
      </w:r>
    </w:p>
    <w:p w14:paraId="731445EE">
      <w:pPr>
        <w:pStyle w:val="3"/>
        <w:numPr>
          <w:ilvl w:val="1"/>
          <w:numId w:val="0"/>
        </w:numPr>
        <w:spacing w:before="156" w:after="156"/>
        <w:ind w:leftChars="0"/>
        <w:jc w:val="center"/>
        <w:rPr>
          <w:color w:val="auto"/>
          <w:szCs w:val="24"/>
          <w:highlight w:val="none"/>
        </w:rPr>
      </w:pPr>
      <w:bookmarkStart w:id="54" w:name="_Toc28888"/>
      <w:r>
        <w:rPr>
          <w:rFonts w:hint="eastAsia"/>
          <w:b/>
          <w:bCs w:val="0"/>
          <w:color w:val="auto"/>
          <w:szCs w:val="24"/>
          <w:highlight w:val="none"/>
          <w:lang w:val="en-US" w:eastAsia="zh-CN"/>
        </w:rPr>
        <w:t>6.2</w:t>
      </w:r>
      <w:r>
        <w:rPr>
          <w:color w:val="auto"/>
          <w:szCs w:val="24"/>
          <w:highlight w:val="none"/>
        </w:rPr>
        <w:t>销式节点</w:t>
      </w:r>
      <w:bookmarkEnd w:id="54"/>
    </w:p>
    <w:p w14:paraId="68FDE725">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销式节点设计时宜采用有限元分析验证节点的安全性及有效性，条件允许时，宜进行试验验证。</w:t>
      </w:r>
    </w:p>
    <w:p w14:paraId="6910AD5F">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销轴类紧固件的端距、边距、间距和行距最小尺寸应符合表6</w:t>
      </w:r>
      <w:r>
        <w:rPr>
          <w:rFonts w:ascii="Times New Roman" w:hAnsi="Times New Roman" w:eastAsia="宋体" w:cs="Times New Roman"/>
          <w:color w:val="auto"/>
          <w:kern w:val="2"/>
          <w:sz w:val="24"/>
          <w:szCs w:val="22"/>
          <w:lang w:val="en-US" w:eastAsia="zh-CN" w:bidi="ar-SA"/>
          <w14:ligatures w14:val="none"/>
        </w:rPr>
        <w:t>.2.2</w:t>
      </w:r>
      <w:r>
        <w:rPr>
          <w:rFonts w:hint="eastAsia" w:ascii="Times New Roman" w:hAnsi="Times New Roman" w:eastAsia="宋体" w:cs="Times New Roman"/>
          <w:color w:val="auto"/>
          <w:kern w:val="2"/>
          <w:sz w:val="24"/>
          <w:szCs w:val="22"/>
          <w:lang w:val="en-US" w:eastAsia="zh-CN" w:bidi="ar-SA"/>
          <w14:ligatures w14:val="none"/>
        </w:rPr>
        <w:t>的规定。当采用螺栓作为连接时，其直径不应小于6mm。</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1855"/>
        <w:gridCol w:w="1761"/>
        <w:gridCol w:w="1606"/>
        <w:gridCol w:w="1611"/>
      </w:tblGrid>
      <w:tr w14:paraId="23E4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5"/>
            <w:tcBorders>
              <w:top w:val="nil"/>
              <w:left w:val="nil"/>
              <w:bottom w:val="single" w:color="auto" w:sz="4" w:space="0"/>
              <w:right w:val="nil"/>
            </w:tcBorders>
            <w:vAlign w:val="center"/>
          </w:tcPr>
          <w:p w14:paraId="73620CBD">
            <w:pPr>
              <w:widowControl w:val="0"/>
              <w:spacing w:line="440" w:lineRule="exact"/>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表</w:t>
            </w:r>
            <w:r>
              <w:rPr>
                <w:rFonts w:hint="eastAsia" w:ascii="Times New Roman" w:hAnsi="Times New Roman" w:eastAsia="宋体" w:cs="Times New Roman"/>
                <w:color w:val="auto"/>
                <w:kern w:val="2"/>
                <w:sz w:val="21"/>
                <w:szCs w:val="21"/>
                <w:lang w:val="en-US" w:eastAsia="zh-CN" w:bidi="ar-SA"/>
                <w14:ligatures w14:val="none"/>
              </w:rPr>
              <w:t>6</w:t>
            </w:r>
            <w:r>
              <w:rPr>
                <w:rFonts w:ascii="Times New Roman" w:hAnsi="Times New Roman" w:eastAsia="宋体" w:cs="Times New Roman"/>
                <w:color w:val="auto"/>
                <w:kern w:val="2"/>
                <w:sz w:val="21"/>
                <w:szCs w:val="21"/>
                <w:lang w:val="en-US" w:eastAsia="zh-CN" w:bidi="ar-SA"/>
                <w14:ligatures w14:val="none"/>
              </w:rPr>
              <w:t xml:space="preserve">.2.2  </w:t>
            </w:r>
            <w:r>
              <w:rPr>
                <w:rFonts w:hint="eastAsia" w:ascii="Times New Roman" w:hAnsi="Times New Roman" w:eastAsia="宋体" w:cs="Times New Roman"/>
                <w:color w:val="auto"/>
                <w:kern w:val="2"/>
                <w:sz w:val="21"/>
                <w:szCs w:val="21"/>
                <w:lang w:val="en-US" w:eastAsia="zh-CN" w:bidi="ar-SA"/>
                <w14:ligatures w14:val="none"/>
              </w:rPr>
              <w:t>销轴类紧固件</w:t>
            </w:r>
            <w:r>
              <w:rPr>
                <w:rFonts w:ascii="Times New Roman" w:hAnsi="Times New Roman" w:eastAsia="宋体" w:cs="Times New Roman"/>
                <w:color w:val="auto"/>
                <w:kern w:val="2"/>
                <w:sz w:val="21"/>
                <w:szCs w:val="21"/>
                <w:lang w:val="en-US" w:eastAsia="zh-CN" w:bidi="ar-SA"/>
                <w14:ligatures w14:val="none"/>
              </w:rPr>
              <w:t>的端距、边距、间距和行距的最小尺寸值</w:t>
            </w:r>
          </w:p>
        </w:tc>
      </w:tr>
      <w:tr w14:paraId="6FDC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tcBorders>
              <w:top w:val="single" w:color="auto" w:sz="4" w:space="0"/>
            </w:tcBorders>
            <w:vAlign w:val="center"/>
          </w:tcPr>
          <w:p w14:paraId="69CBBF26">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距离名称</w:t>
            </w:r>
          </w:p>
        </w:tc>
        <w:tc>
          <w:tcPr>
            <w:tcW w:w="3616" w:type="dxa"/>
            <w:gridSpan w:val="2"/>
            <w:tcBorders>
              <w:top w:val="single" w:color="auto" w:sz="4" w:space="0"/>
            </w:tcBorders>
            <w:vAlign w:val="center"/>
          </w:tcPr>
          <w:p w14:paraId="0E838A72">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顺纹荷载作用时</w:t>
            </w:r>
          </w:p>
        </w:tc>
        <w:tc>
          <w:tcPr>
            <w:tcW w:w="3217" w:type="dxa"/>
            <w:gridSpan w:val="2"/>
            <w:tcBorders>
              <w:top w:val="single" w:color="auto" w:sz="4" w:space="0"/>
            </w:tcBorders>
            <w:vAlign w:val="center"/>
          </w:tcPr>
          <w:p w14:paraId="6772EB46">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横纹荷载作用时</w:t>
            </w:r>
          </w:p>
        </w:tc>
      </w:tr>
      <w:tr w14:paraId="5B97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vAlign w:val="center"/>
          </w:tcPr>
          <w:p w14:paraId="35E34EA5">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最小端距</w:t>
            </w:r>
            <w:r>
              <w:rPr>
                <w:rFonts w:ascii="Times New Roman" w:hAnsi="Times New Roman" w:eastAsia="宋体" w:cs="Times New Roman"/>
                <w:i/>
                <w:iCs/>
                <w:color w:val="auto"/>
                <w:szCs w:val="21"/>
                <w14:ligatures w14:val="none"/>
              </w:rPr>
              <w:t>e</w:t>
            </w:r>
            <w:r>
              <w:rPr>
                <w:rFonts w:ascii="Times New Roman" w:hAnsi="Times New Roman" w:eastAsia="宋体" w:cs="Times New Roman"/>
                <w:color w:val="auto"/>
                <w:szCs w:val="21"/>
                <w:vertAlign w:val="subscript"/>
                <w14:ligatures w14:val="none"/>
              </w:rPr>
              <w:t>l</w:t>
            </w:r>
          </w:p>
        </w:tc>
        <w:tc>
          <w:tcPr>
            <w:tcW w:w="1855" w:type="dxa"/>
            <w:vAlign w:val="center"/>
          </w:tcPr>
          <w:p w14:paraId="3BEC65FB">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受力端</w:t>
            </w:r>
          </w:p>
        </w:tc>
        <w:tc>
          <w:tcPr>
            <w:tcW w:w="1761" w:type="dxa"/>
            <w:vAlign w:val="center"/>
          </w:tcPr>
          <w:p w14:paraId="2DE755D9">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7</w:t>
            </w:r>
            <w:r>
              <w:rPr>
                <w:rFonts w:ascii="Times New Roman" w:hAnsi="Times New Roman" w:eastAsia="宋体" w:cs="Times New Roman"/>
                <w:i/>
                <w:iCs/>
                <w:color w:val="auto"/>
                <w:szCs w:val="21"/>
                <w14:ligatures w14:val="none"/>
              </w:rPr>
              <w:t>d</w:t>
            </w:r>
          </w:p>
        </w:tc>
        <w:tc>
          <w:tcPr>
            <w:tcW w:w="3217" w:type="dxa"/>
            <w:gridSpan w:val="2"/>
            <w:vMerge w:val="restart"/>
            <w:vAlign w:val="center"/>
          </w:tcPr>
          <w:p w14:paraId="41A4C0AB">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4</w:t>
            </w:r>
            <w:r>
              <w:rPr>
                <w:rFonts w:ascii="Times New Roman" w:hAnsi="Times New Roman" w:eastAsia="宋体" w:cs="Times New Roman"/>
                <w:i/>
                <w:iCs/>
                <w:color w:val="auto"/>
                <w:szCs w:val="21"/>
                <w14:ligatures w14:val="none"/>
              </w:rPr>
              <w:t>d</w:t>
            </w:r>
          </w:p>
        </w:tc>
      </w:tr>
      <w:tr w14:paraId="3BB0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B56D729">
            <w:pPr>
              <w:spacing w:line="440" w:lineRule="exact"/>
              <w:jc w:val="center"/>
              <w:rPr>
                <w:rFonts w:ascii="Times New Roman" w:hAnsi="Times New Roman" w:eastAsia="宋体" w:cs="Times New Roman"/>
                <w:color w:val="auto"/>
                <w:szCs w:val="21"/>
                <w14:ligatures w14:val="none"/>
              </w:rPr>
            </w:pPr>
          </w:p>
        </w:tc>
        <w:tc>
          <w:tcPr>
            <w:tcW w:w="1855" w:type="dxa"/>
            <w:vAlign w:val="center"/>
          </w:tcPr>
          <w:p w14:paraId="762C71EA">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非受力端</w:t>
            </w:r>
          </w:p>
        </w:tc>
        <w:tc>
          <w:tcPr>
            <w:tcW w:w="1761" w:type="dxa"/>
            <w:vAlign w:val="center"/>
          </w:tcPr>
          <w:p w14:paraId="08A15924">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4</w:t>
            </w:r>
            <w:r>
              <w:rPr>
                <w:rFonts w:ascii="Times New Roman" w:hAnsi="Times New Roman" w:eastAsia="宋体" w:cs="Times New Roman"/>
                <w:i/>
                <w:iCs/>
                <w:color w:val="auto"/>
                <w:szCs w:val="21"/>
                <w14:ligatures w14:val="none"/>
              </w:rPr>
              <w:t>d</w:t>
            </w:r>
          </w:p>
        </w:tc>
        <w:tc>
          <w:tcPr>
            <w:tcW w:w="3217" w:type="dxa"/>
            <w:gridSpan w:val="2"/>
            <w:vMerge w:val="continue"/>
            <w:vAlign w:val="center"/>
          </w:tcPr>
          <w:p w14:paraId="03E85F0E">
            <w:pPr>
              <w:spacing w:line="440" w:lineRule="exact"/>
              <w:jc w:val="center"/>
              <w:rPr>
                <w:rFonts w:ascii="Times New Roman" w:hAnsi="Times New Roman" w:eastAsia="宋体" w:cs="Times New Roman"/>
                <w:color w:val="auto"/>
                <w:szCs w:val="21"/>
                <w14:ligatures w14:val="none"/>
              </w:rPr>
            </w:pPr>
          </w:p>
        </w:tc>
      </w:tr>
      <w:tr w14:paraId="5B88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vAlign w:val="center"/>
          </w:tcPr>
          <w:p w14:paraId="696A1AC5">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最小边距</w:t>
            </w:r>
            <w:r>
              <w:rPr>
                <w:rFonts w:ascii="Times New Roman" w:hAnsi="Times New Roman" w:eastAsia="宋体" w:cs="Times New Roman"/>
                <w:i/>
                <w:iCs/>
                <w:color w:val="auto"/>
                <w:szCs w:val="21"/>
                <w14:ligatures w14:val="none"/>
              </w:rPr>
              <w:t>e</w:t>
            </w:r>
            <w:r>
              <w:rPr>
                <w:rFonts w:ascii="Times New Roman" w:hAnsi="Times New Roman" w:eastAsia="宋体" w:cs="Times New Roman"/>
                <w:color w:val="auto"/>
                <w:szCs w:val="21"/>
                <w:vertAlign w:val="subscript"/>
                <w14:ligatures w14:val="none"/>
              </w:rPr>
              <w:t>2</w:t>
            </w:r>
          </w:p>
        </w:tc>
        <w:tc>
          <w:tcPr>
            <w:tcW w:w="1855" w:type="dxa"/>
            <w:vAlign w:val="center"/>
          </w:tcPr>
          <w:p w14:paraId="4280B3DE">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当</w:t>
            </w:r>
            <w:r>
              <w:rPr>
                <w:rFonts w:ascii="Times New Roman" w:hAnsi="Times New Roman" w:eastAsia="宋体" w:cs="Times New Roman"/>
                <w:i/>
                <w:iCs/>
                <w:color w:val="auto"/>
                <w:szCs w:val="21"/>
                <w14:ligatures w14:val="none"/>
              </w:rPr>
              <w:t>l</w:t>
            </w:r>
            <w:r>
              <w:rPr>
                <w:rFonts w:ascii="Times New Roman" w:hAnsi="Times New Roman" w:eastAsia="宋体" w:cs="Times New Roman"/>
                <w:color w:val="auto"/>
                <w:szCs w:val="21"/>
                <w14:ligatures w14:val="none"/>
              </w:rPr>
              <w:t>/</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≤6</w:t>
            </w:r>
          </w:p>
        </w:tc>
        <w:tc>
          <w:tcPr>
            <w:tcW w:w="1761" w:type="dxa"/>
            <w:vAlign w:val="center"/>
          </w:tcPr>
          <w:p w14:paraId="6AA516E8">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1.5</w:t>
            </w:r>
            <w:r>
              <w:rPr>
                <w:rFonts w:ascii="Times New Roman" w:hAnsi="Times New Roman" w:eastAsia="宋体" w:cs="Times New Roman"/>
                <w:i/>
                <w:iCs/>
                <w:color w:val="auto"/>
                <w:szCs w:val="21"/>
                <w14:ligatures w14:val="none"/>
              </w:rPr>
              <w:t>d</w:t>
            </w:r>
          </w:p>
        </w:tc>
        <w:tc>
          <w:tcPr>
            <w:tcW w:w="1606" w:type="dxa"/>
            <w:vAlign w:val="center"/>
          </w:tcPr>
          <w:p w14:paraId="368499C4">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受力</w:t>
            </w:r>
            <w:r>
              <w:rPr>
                <w:rFonts w:hint="eastAsia" w:ascii="Times New Roman" w:hAnsi="Times New Roman" w:eastAsia="宋体" w:cs="Times New Roman"/>
                <w:color w:val="auto"/>
                <w:szCs w:val="21"/>
                <w14:ligatures w14:val="none"/>
              </w:rPr>
              <w:t>边</w:t>
            </w:r>
          </w:p>
        </w:tc>
        <w:tc>
          <w:tcPr>
            <w:tcW w:w="1611" w:type="dxa"/>
            <w:vAlign w:val="center"/>
          </w:tcPr>
          <w:p w14:paraId="79C8070B">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4</w:t>
            </w:r>
            <w:r>
              <w:rPr>
                <w:rFonts w:ascii="Times New Roman" w:hAnsi="Times New Roman" w:eastAsia="宋体" w:cs="Times New Roman"/>
                <w:i/>
                <w:iCs/>
                <w:color w:val="auto"/>
                <w:szCs w:val="21"/>
                <w14:ligatures w14:val="none"/>
              </w:rPr>
              <w:t>d</w:t>
            </w:r>
          </w:p>
        </w:tc>
      </w:tr>
      <w:tr w14:paraId="3AF4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0CC625B0">
            <w:pPr>
              <w:spacing w:line="440" w:lineRule="exact"/>
              <w:jc w:val="center"/>
              <w:rPr>
                <w:rFonts w:ascii="Times New Roman" w:hAnsi="Times New Roman" w:eastAsia="宋体" w:cs="Times New Roman"/>
                <w:color w:val="auto"/>
                <w:szCs w:val="21"/>
                <w14:ligatures w14:val="none"/>
              </w:rPr>
            </w:pPr>
          </w:p>
        </w:tc>
        <w:tc>
          <w:tcPr>
            <w:tcW w:w="1855" w:type="dxa"/>
            <w:vAlign w:val="center"/>
          </w:tcPr>
          <w:p w14:paraId="5DF078AE">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当</w:t>
            </w:r>
            <w:r>
              <w:rPr>
                <w:rFonts w:ascii="Times New Roman" w:hAnsi="Times New Roman" w:eastAsia="宋体" w:cs="Times New Roman"/>
                <w:i/>
                <w:iCs/>
                <w:color w:val="auto"/>
                <w:szCs w:val="21"/>
                <w14:ligatures w14:val="none"/>
              </w:rPr>
              <w:t>l</w:t>
            </w:r>
            <w:r>
              <w:rPr>
                <w:rFonts w:ascii="Times New Roman" w:hAnsi="Times New Roman" w:eastAsia="宋体" w:cs="Times New Roman"/>
                <w:color w:val="auto"/>
                <w:szCs w:val="21"/>
                <w14:ligatures w14:val="none"/>
              </w:rPr>
              <w:t>/</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&gt;6</w:t>
            </w:r>
          </w:p>
        </w:tc>
        <w:tc>
          <w:tcPr>
            <w:tcW w:w="1761" w:type="dxa"/>
            <w:vAlign w:val="center"/>
          </w:tcPr>
          <w:p w14:paraId="33B44526">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取1.5</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与</w:t>
            </w:r>
            <w:r>
              <w:rPr>
                <w:rFonts w:ascii="Times New Roman" w:hAnsi="Times New Roman" w:eastAsia="宋体" w:cs="Times New Roman"/>
                <w:i/>
                <w:iCs/>
                <w:color w:val="auto"/>
                <w:szCs w:val="21"/>
                <w14:ligatures w14:val="none"/>
              </w:rPr>
              <w:t>r</w:t>
            </w:r>
            <w:r>
              <w:rPr>
                <w:rFonts w:ascii="Times New Roman" w:hAnsi="Times New Roman" w:eastAsia="宋体" w:cs="Times New Roman"/>
                <w:color w:val="auto"/>
                <w:szCs w:val="21"/>
                <w14:ligatures w14:val="none"/>
              </w:rPr>
              <w:t>/2两者较大值</w:t>
            </w:r>
          </w:p>
        </w:tc>
        <w:tc>
          <w:tcPr>
            <w:tcW w:w="1606" w:type="dxa"/>
            <w:vAlign w:val="center"/>
          </w:tcPr>
          <w:p w14:paraId="49B91EA4">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非受力</w:t>
            </w:r>
            <w:r>
              <w:rPr>
                <w:rFonts w:hint="eastAsia" w:ascii="Times New Roman" w:hAnsi="Times New Roman" w:eastAsia="宋体" w:cs="Times New Roman"/>
                <w:color w:val="auto"/>
                <w:szCs w:val="21"/>
                <w14:ligatures w14:val="none"/>
              </w:rPr>
              <w:t>边</w:t>
            </w:r>
          </w:p>
        </w:tc>
        <w:tc>
          <w:tcPr>
            <w:tcW w:w="1611" w:type="dxa"/>
            <w:vAlign w:val="center"/>
          </w:tcPr>
          <w:p w14:paraId="4F0675D2">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1.5</w:t>
            </w:r>
            <w:r>
              <w:rPr>
                <w:rFonts w:ascii="Times New Roman" w:hAnsi="Times New Roman" w:eastAsia="宋体" w:cs="Times New Roman"/>
                <w:i/>
                <w:iCs/>
                <w:color w:val="auto"/>
                <w:szCs w:val="21"/>
                <w14:ligatures w14:val="none"/>
              </w:rPr>
              <w:t>d</w:t>
            </w:r>
          </w:p>
        </w:tc>
      </w:tr>
      <w:tr w14:paraId="7C89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Align w:val="center"/>
          </w:tcPr>
          <w:p w14:paraId="272A6847">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最小间距</w:t>
            </w:r>
            <w:r>
              <w:rPr>
                <w:rFonts w:ascii="Times New Roman" w:hAnsi="Times New Roman" w:eastAsia="宋体" w:cs="Times New Roman"/>
                <w:i/>
                <w:iCs/>
                <w:color w:val="auto"/>
                <w:szCs w:val="21"/>
                <w14:ligatures w14:val="none"/>
              </w:rPr>
              <w:t>s</w:t>
            </w:r>
          </w:p>
        </w:tc>
        <w:tc>
          <w:tcPr>
            <w:tcW w:w="3616" w:type="dxa"/>
            <w:gridSpan w:val="2"/>
            <w:vAlign w:val="center"/>
          </w:tcPr>
          <w:p w14:paraId="581778F4">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4</w:t>
            </w:r>
            <w:r>
              <w:rPr>
                <w:rFonts w:ascii="Times New Roman" w:hAnsi="Times New Roman" w:eastAsia="宋体" w:cs="Times New Roman"/>
                <w:i/>
                <w:iCs/>
                <w:color w:val="auto"/>
                <w:szCs w:val="21"/>
                <w14:ligatures w14:val="none"/>
              </w:rPr>
              <w:t>d</w:t>
            </w:r>
          </w:p>
        </w:tc>
        <w:tc>
          <w:tcPr>
            <w:tcW w:w="3217" w:type="dxa"/>
            <w:gridSpan w:val="2"/>
            <w:vAlign w:val="center"/>
          </w:tcPr>
          <w:p w14:paraId="7DE69129">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4</w:t>
            </w:r>
            <w:r>
              <w:rPr>
                <w:rFonts w:ascii="Times New Roman" w:hAnsi="Times New Roman" w:eastAsia="宋体" w:cs="Times New Roman"/>
                <w:i/>
                <w:iCs/>
                <w:color w:val="auto"/>
                <w:szCs w:val="21"/>
                <w14:ligatures w14:val="none"/>
              </w:rPr>
              <w:t>d</w:t>
            </w:r>
          </w:p>
        </w:tc>
      </w:tr>
      <w:tr w14:paraId="3DBB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vAlign w:val="center"/>
          </w:tcPr>
          <w:p w14:paraId="7FE4769B">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最小行距</w:t>
            </w:r>
            <w:r>
              <w:rPr>
                <w:rFonts w:ascii="Times New Roman" w:hAnsi="Times New Roman" w:eastAsia="宋体" w:cs="Times New Roman"/>
                <w:i/>
                <w:iCs/>
                <w:color w:val="auto"/>
                <w:szCs w:val="21"/>
                <w14:ligatures w14:val="none"/>
              </w:rPr>
              <w:t>r</w:t>
            </w:r>
          </w:p>
        </w:tc>
        <w:tc>
          <w:tcPr>
            <w:tcW w:w="3616" w:type="dxa"/>
            <w:gridSpan w:val="2"/>
            <w:vMerge w:val="restart"/>
            <w:vAlign w:val="center"/>
          </w:tcPr>
          <w:p w14:paraId="2AD1071F">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2</w:t>
            </w:r>
            <w:r>
              <w:rPr>
                <w:rFonts w:ascii="Times New Roman" w:hAnsi="Times New Roman" w:eastAsia="宋体" w:cs="Times New Roman"/>
                <w:i/>
                <w:iCs/>
                <w:color w:val="auto"/>
                <w:szCs w:val="21"/>
                <w14:ligatures w14:val="none"/>
              </w:rPr>
              <w:t>d</w:t>
            </w:r>
          </w:p>
        </w:tc>
        <w:tc>
          <w:tcPr>
            <w:tcW w:w="1606" w:type="dxa"/>
            <w:vAlign w:val="center"/>
          </w:tcPr>
          <w:p w14:paraId="3E849D02">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当</w:t>
            </w:r>
            <w:r>
              <w:rPr>
                <w:rFonts w:ascii="Times New Roman" w:hAnsi="Times New Roman" w:eastAsia="宋体" w:cs="Times New Roman"/>
                <w:i/>
                <w:iCs/>
                <w:color w:val="auto"/>
                <w:szCs w:val="21"/>
                <w14:ligatures w14:val="none"/>
              </w:rPr>
              <w:t>l</w:t>
            </w:r>
            <w:r>
              <w:rPr>
                <w:rFonts w:ascii="Times New Roman" w:hAnsi="Times New Roman" w:eastAsia="宋体" w:cs="Times New Roman"/>
                <w:color w:val="auto"/>
                <w:szCs w:val="21"/>
                <w14:ligatures w14:val="none"/>
              </w:rPr>
              <w:t>/</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≤2</w:t>
            </w:r>
          </w:p>
        </w:tc>
        <w:tc>
          <w:tcPr>
            <w:tcW w:w="1611" w:type="dxa"/>
            <w:vAlign w:val="center"/>
          </w:tcPr>
          <w:p w14:paraId="6CDB10BA">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2.5</w:t>
            </w:r>
            <w:r>
              <w:rPr>
                <w:rFonts w:ascii="Times New Roman" w:hAnsi="Times New Roman" w:eastAsia="宋体" w:cs="Times New Roman"/>
                <w:i/>
                <w:iCs/>
                <w:color w:val="auto"/>
                <w:szCs w:val="21"/>
                <w14:ligatures w14:val="none"/>
              </w:rPr>
              <w:t>d</w:t>
            </w:r>
          </w:p>
        </w:tc>
      </w:tr>
      <w:tr w14:paraId="4F8F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0344CF46">
            <w:pPr>
              <w:spacing w:line="440" w:lineRule="exact"/>
              <w:jc w:val="center"/>
              <w:rPr>
                <w:rFonts w:ascii="Times New Roman" w:hAnsi="Times New Roman" w:eastAsia="宋体" w:cs="Times New Roman"/>
                <w:color w:val="auto"/>
                <w:szCs w:val="21"/>
                <w14:ligatures w14:val="none"/>
              </w:rPr>
            </w:pPr>
          </w:p>
        </w:tc>
        <w:tc>
          <w:tcPr>
            <w:tcW w:w="3616" w:type="dxa"/>
            <w:gridSpan w:val="2"/>
            <w:vMerge w:val="continue"/>
            <w:vAlign w:val="center"/>
          </w:tcPr>
          <w:p w14:paraId="78F9C18F">
            <w:pPr>
              <w:spacing w:line="440" w:lineRule="exact"/>
              <w:jc w:val="center"/>
              <w:rPr>
                <w:rFonts w:ascii="Times New Roman" w:hAnsi="Times New Roman" w:eastAsia="宋体" w:cs="Times New Roman"/>
                <w:color w:val="auto"/>
                <w:szCs w:val="21"/>
                <w14:ligatures w14:val="none"/>
              </w:rPr>
            </w:pPr>
          </w:p>
        </w:tc>
        <w:tc>
          <w:tcPr>
            <w:tcW w:w="1606" w:type="dxa"/>
            <w:vAlign w:val="center"/>
          </w:tcPr>
          <w:p w14:paraId="5E424937">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当2&lt;</w:t>
            </w:r>
            <w:r>
              <w:rPr>
                <w:rFonts w:ascii="Times New Roman" w:hAnsi="Times New Roman" w:eastAsia="宋体" w:cs="Times New Roman"/>
                <w:i/>
                <w:iCs/>
                <w:color w:val="auto"/>
                <w:szCs w:val="21"/>
                <w14:ligatures w14:val="none"/>
              </w:rPr>
              <w:t>1</w:t>
            </w:r>
            <w:r>
              <w:rPr>
                <w:rFonts w:ascii="Times New Roman" w:hAnsi="Times New Roman" w:eastAsia="宋体" w:cs="Times New Roman"/>
                <w:color w:val="auto"/>
                <w:szCs w:val="21"/>
                <w14:ligatures w14:val="none"/>
              </w:rPr>
              <w:t>/</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&lt;6</w:t>
            </w:r>
          </w:p>
        </w:tc>
        <w:tc>
          <w:tcPr>
            <w:tcW w:w="1611" w:type="dxa"/>
            <w:vAlign w:val="center"/>
          </w:tcPr>
          <w:p w14:paraId="7FEB4BA1">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(5</w:t>
            </w:r>
            <w:r>
              <w:rPr>
                <w:rFonts w:ascii="Times New Roman" w:hAnsi="Times New Roman" w:eastAsia="宋体" w:cs="Times New Roman"/>
                <w:i/>
                <w:iCs/>
                <w:color w:val="auto"/>
                <w:szCs w:val="21"/>
                <w14:ligatures w14:val="none"/>
              </w:rPr>
              <w:t>l</w:t>
            </w:r>
            <w:r>
              <w:rPr>
                <w:rFonts w:ascii="Times New Roman" w:hAnsi="Times New Roman" w:eastAsia="宋体" w:cs="Times New Roman"/>
                <w:color w:val="auto"/>
                <w:szCs w:val="21"/>
                <w14:ligatures w14:val="none"/>
              </w:rPr>
              <w:t>+10</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)/8</w:t>
            </w:r>
          </w:p>
        </w:tc>
      </w:tr>
      <w:tr w14:paraId="394A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vAlign w:val="center"/>
          </w:tcPr>
          <w:p w14:paraId="209E6207">
            <w:pPr>
              <w:spacing w:line="440" w:lineRule="exact"/>
              <w:jc w:val="center"/>
              <w:rPr>
                <w:rFonts w:ascii="Times New Roman" w:hAnsi="Times New Roman" w:eastAsia="宋体" w:cs="Times New Roman"/>
                <w:color w:val="auto"/>
                <w:szCs w:val="21"/>
                <w14:ligatures w14:val="none"/>
              </w:rPr>
            </w:pPr>
          </w:p>
        </w:tc>
        <w:tc>
          <w:tcPr>
            <w:tcW w:w="3616" w:type="dxa"/>
            <w:gridSpan w:val="2"/>
            <w:vMerge w:val="continue"/>
            <w:vAlign w:val="center"/>
          </w:tcPr>
          <w:p w14:paraId="7BAFA968">
            <w:pPr>
              <w:spacing w:line="440" w:lineRule="exact"/>
              <w:jc w:val="center"/>
              <w:rPr>
                <w:rFonts w:ascii="Times New Roman" w:hAnsi="Times New Roman" w:eastAsia="宋体" w:cs="Times New Roman"/>
                <w:color w:val="auto"/>
                <w:szCs w:val="21"/>
                <w14:ligatures w14:val="none"/>
              </w:rPr>
            </w:pPr>
          </w:p>
        </w:tc>
        <w:tc>
          <w:tcPr>
            <w:tcW w:w="1606" w:type="dxa"/>
            <w:vAlign w:val="center"/>
          </w:tcPr>
          <w:p w14:paraId="1240B3B0">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当</w:t>
            </w:r>
            <w:r>
              <w:rPr>
                <w:rFonts w:ascii="Times New Roman" w:hAnsi="Times New Roman" w:eastAsia="宋体" w:cs="Times New Roman"/>
                <w:i/>
                <w:iCs/>
                <w:color w:val="auto"/>
                <w:szCs w:val="21"/>
                <w14:ligatures w14:val="none"/>
              </w:rPr>
              <w:t>l</w:t>
            </w:r>
            <w:r>
              <w:rPr>
                <w:rFonts w:ascii="Times New Roman" w:hAnsi="Times New Roman" w:eastAsia="宋体" w:cs="Times New Roman"/>
                <w:color w:val="auto"/>
                <w:szCs w:val="21"/>
                <w14:ligatures w14:val="none"/>
              </w:rPr>
              <w:t>/</w:t>
            </w:r>
            <w:r>
              <w:rPr>
                <w:rFonts w:ascii="Times New Roman" w:hAnsi="Times New Roman" w:eastAsia="宋体" w:cs="Times New Roman"/>
                <w:i/>
                <w:iCs/>
                <w:color w:val="auto"/>
                <w:szCs w:val="21"/>
                <w14:ligatures w14:val="none"/>
              </w:rPr>
              <w:t>d</w:t>
            </w:r>
            <w:r>
              <w:rPr>
                <w:rFonts w:ascii="Times New Roman" w:hAnsi="Times New Roman" w:eastAsia="宋体" w:cs="Times New Roman"/>
                <w:color w:val="auto"/>
                <w:szCs w:val="21"/>
                <w14:ligatures w14:val="none"/>
              </w:rPr>
              <w:t>≥6</w:t>
            </w:r>
          </w:p>
        </w:tc>
        <w:tc>
          <w:tcPr>
            <w:tcW w:w="1611" w:type="dxa"/>
            <w:vAlign w:val="center"/>
          </w:tcPr>
          <w:p w14:paraId="3F30A7AA">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5</w:t>
            </w:r>
            <w:r>
              <w:rPr>
                <w:rFonts w:ascii="Times New Roman" w:hAnsi="Times New Roman" w:eastAsia="宋体" w:cs="Times New Roman"/>
                <w:i/>
                <w:iCs/>
                <w:color w:val="auto"/>
                <w:szCs w:val="21"/>
                <w14:ligatures w14:val="none"/>
              </w:rPr>
              <w:t>d</w:t>
            </w:r>
          </w:p>
        </w:tc>
      </w:tr>
      <w:tr w14:paraId="0B64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1473" w:type="dxa"/>
            <w:vAlign w:val="center"/>
          </w:tcPr>
          <w:p w14:paraId="275E9F50">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几何位置</w:t>
            </w:r>
          </w:p>
          <w:p w14:paraId="48652D75">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示意图</w:t>
            </w:r>
          </w:p>
        </w:tc>
        <w:tc>
          <w:tcPr>
            <w:tcW w:w="3616" w:type="dxa"/>
            <w:gridSpan w:val="2"/>
            <w:vAlign w:val="center"/>
          </w:tcPr>
          <w:p w14:paraId="62E8EFC1">
            <w:pPr>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2138680" cy="1168400"/>
                  <wp:effectExtent l="0" t="0" r="139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138680" cy="1168400"/>
                          </a:xfrm>
                          <a:prstGeom prst="rect">
                            <a:avLst/>
                          </a:prstGeom>
                        </pic:spPr>
                      </pic:pic>
                    </a:graphicData>
                  </a:graphic>
                </wp:inline>
              </w:drawing>
            </w:r>
          </w:p>
        </w:tc>
        <w:tc>
          <w:tcPr>
            <w:tcW w:w="3217" w:type="dxa"/>
            <w:gridSpan w:val="2"/>
            <w:vAlign w:val="center"/>
          </w:tcPr>
          <w:p w14:paraId="52091B66">
            <w:pPr>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1532255" cy="1369695"/>
                  <wp:effectExtent l="0" t="0" r="1079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550850" cy="1385981"/>
                          </a:xfrm>
                          <a:prstGeom prst="rect">
                            <a:avLst/>
                          </a:prstGeom>
                        </pic:spPr>
                      </pic:pic>
                    </a:graphicData>
                  </a:graphic>
                </wp:inline>
              </w:drawing>
            </w:r>
          </w:p>
        </w:tc>
      </w:tr>
    </w:tbl>
    <w:p w14:paraId="2325DD7C">
      <w:pPr>
        <w:spacing w:line="440" w:lineRule="exact"/>
        <w:ind w:left="440" w:hanging="360" w:hangingChars="20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注：1受力端为销槽受力指向端部</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非受力端为销槽受力背离端部</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受力边为销槽受力指向边部</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非受力边为销槽受力背离边部。</w:t>
      </w:r>
    </w:p>
    <w:p w14:paraId="5F4131BA">
      <w:pPr>
        <w:spacing w:line="440" w:lineRule="exact"/>
        <w:ind w:firstLine="360" w:firstLineChars="20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2表中</w:t>
      </w:r>
      <w:r>
        <w:rPr>
          <w:rFonts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rPr>
        <w:t>为紧固件长度，</w:t>
      </w:r>
      <w:r>
        <w:rPr>
          <w:rFonts w:ascii="Times New Roman" w:hAnsi="Times New Roman" w:eastAsia="宋体" w:cs="Times New Roman"/>
          <w:i/>
          <w:iCs/>
          <w:color w:val="auto"/>
          <w:sz w:val="18"/>
          <w:szCs w:val="18"/>
          <w14:ligatures w14:val="none"/>
        </w:rPr>
        <w:t>d</w:t>
      </w:r>
      <w:r>
        <w:rPr>
          <w:rFonts w:ascii="Times New Roman" w:hAnsi="Times New Roman" w:eastAsia="宋体" w:cs="Times New Roman"/>
          <w:color w:val="auto"/>
          <w:sz w:val="18"/>
          <w:szCs w:val="18"/>
        </w:rPr>
        <w:t>为紧固件直径</w:t>
      </w:r>
      <w:r>
        <w:rPr>
          <w:rFonts w:hint="eastAsia" w:ascii="Times New Roman" w:hAnsi="Times New Roman" w:eastAsia="宋体" w:cs="Times New Roman"/>
          <w:color w:val="auto"/>
          <w:sz w:val="18"/>
          <w:szCs w:val="18"/>
        </w:rPr>
        <w:t>，</w:t>
      </w:r>
      <w:r>
        <w:rPr>
          <w:rFonts w:ascii="Times New Roman" w:hAnsi="Times New Roman" w:eastAsia="宋体" w:cs="Times New Roman"/>
          <w:color w:val="auto"/>
          <w:sz w:val="18"/>
          <w:szCs w:val="18"/>
        </w:rPr>
        <w:t>并</w:t>
      </w:r>
      <w:r>
        <w:rPr>
          <w:rFonts w:hint="eastAsia" w:ascii="Times New Roman" w:hAnsi="Times New Roman" w:eastAsia="宋体" w:cs="Times New Roman"/>
          <w:color w:val="auto"/>
          <w:sz w:val="18"/>
          <w:szCs w:val="18"/>
        </w:rPr>
        <w:t>且</w:t>
      </w:r>
      <w:r>
        <w:rPr>
          <w:rFonts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rPr>
        <w:t>/</w:t>
      </w:r>
      <w:r>
        <w:rPr>
          <w:rFonts w:ascii="Times New Roman" w:hAnsi="Times New Roman" w:eastAsia="宋体" w:cs="Times New Roman"/>
          <w:i/>
          <w:iCs/>
          <w:color w:val="auto"/>
          <w:sz w:val="18"/>
          <w:szCs w:val="18"/>
          <w14:ligatures w14:val="none"/>
        </w:rPr>
        <w:t>d</w:t>
      </w:r>
      <w:r>
        <w:rPr>
          <w:rFonts w:ascii="Times New Roman" w:hAnsi="Times New Roman" w:eastAsia="宋体" w:cs="Times New Roman"/>
          <w:color w:val="auto"/>
          <w:sz w:val="18"/>
          <w:szCs w:val="18"/>
        </w:rPr>
        <w:t>值应取下列两者中的较小值：</w:t>
      </w:r>
    </w:p>
    <w:p w14:paraId="7DF39177">
      <w:pPr>
        <w:spacing w:line="440" w:lineRule="exact"/>
        <w:ind w:firstLine="363" w:firstLineChars="202"/>
        <w:rPr>
          <w:rFonts w:ascii="Times New Roman" w:hAnsi="Times New Roman" w:eastAsia="宋体" w:cs="Times New Roman"/>
          <w:i/>
          <w:iCs/>
          <w:color w:val="auto"/>
          <w:sz w:val="18"/>
          <w:szCs w:val="18"/>
          <w14:ligatures w14:val="none"/>
        </w:rPr>
      </w:pPr>
      <w:r>
        <w:rPr>
          <w:rFonts w:ascii="Times New Roman" w:hAnsi="Times New Roman" w:eastAsia="宋体" w:cs="Times New Roman"/>
          <w:color w:val="auto"/>
          <w:sz w:val="18"/>
          <w:szCs w:val="18"/>
        </w:rPr>
        <w:t>1)紧固件在主构件中的贯入深度</w:t>
      </w:r>
      <w:r>
        <w:rPr>
          <w:rFonts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vertAlign w:val="subscript"/>
        </w:rPr>
        <w:t>m</w:t>
      </w:r>
      <w:r>
        <w:rPr>
          <w:rFonts w:ascii="Times New Roman" w:hAnsi="Times New Roman" w:eastAsia="宋体" w:cs="Times New Roman"/>
          <w:color w:val="auto"/>
          <w:sz w:val="18"/>
          <w:szCs w:val="18"/>
        </w:rPr>
        <w:t>与直径</w:t>
      </w:r>
      <w:r>
        <w:rPr>
          <w:rFonts w:ascii="Times New Roman" w:hAnsi="Times New Roman" w:eastAsia="宋体" w:cs="Times New Roman"/>
          <w:i/>
          <w:iCs/>
          <w:color w:val="auto"/>
          <w:sz w:val="18"/>
          <w:szCs w:val="18"/>
          <w14:ligatures w14:val="none"/>
        </w:rPr>
        <w:t>d</w:t>
      </w:r>
      <w:r>
        <w:rPr>
          <w:rFonts w:ascii="Times New Roman" w:hAnsi="Times New Roman" w:eastAsia="宋体" w:cs="Times New Roman"/>
          <w:color w:val="auto"/>
          <w:sz w:val="18"/>
          <w:szCs w:val="18"/>
        </w:rPr>
        <w:t>的比值</w:t>
      </w:r>
      <w:r>
        <w:rPr>
          <w:rFonts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vertAlign w:val="subscript"/>
        </w:rPr>
        <w:t>m</w:t>
      </w:r>
      <w:r>
        <w:rPr>
          <w:rFonts w:ascii="Times New Roman" w:hAnsi="Times New Roman" w:eastAsia="宋体" w:cs="Times New Roman"/>
          <w:color w:val="auto"/>
          <w:sz w:val="18"/>
          <w:szCs w:val="18"/>
        </w:rPr>
        <w:t>/</w:t>
      </w:r>
      <w:r>
        <w:rPr>
          <w:rFonts w:ascii="Times New Roman" w:hAnsi="Times New Roman" w:eastAsia="宋体" w:cs="Times New Roman"/>
          <w:i/>
          <w:iCs/>
          <w:color w:val="auto"/>
          <w:sz w:val="18"/>
          <w:szCs w:val="18"/>
          <w14:ligatures w14:val="none"/>
        </w:rPr>
        <w:t>d</w:t>
      </w:r>
      <w:r>
        <w:rPr>
          <w:rFonts w:hint="eastAsia" w:ascii="Times New Roman" w:hAnsi="Times New Roman" w:eastAsia="宋体" w:cs="Times New Roman"/>
          <w:color w:val="auto"/>
          <w:sz w:val="18"/>
          <w:szCs w:val="18"/>
        </w:rPr>
        <w:t>；</w:t>
      </w:r>
    </w:p>
    <w:p w14:paraId="1D840DA7">
      <w:pPr>
        <w:spacing w:line="440" w:lineRule="exact"/>
        <w:ind w:firstLine="363" w:firstLineChars="202"/>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2)紧固件在侧面构件中的总贯人深度</w:t>
      </w:r>
      <w:r>
        <w:rPr>
          <w:rFonts w:hint="eastAsia"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vertAlign w:val="subscript"/>
        </w:rPr>
        <w:t>s</w:t>
      </w:r>
      <w:r>
        <w:rPr>
          <w:rFonts w:ascii="Times New Roman" w:hAnsi="Times New Roman" w:eastAsia="宋体" w:cs="Times New Roman"/>
          <w:color w:val="auto"/>
          <w:sz w:val="18"/>
          <w:szCs w:val="18"/>
        </w:rPr>
        <w:t>与直径</w:t>
      </w:r>
      <w:r>
        <w:rPr>
          <w:rFonts w:ascii="Times New Roman" w:hAnsi="Times New Roman" w:eastAsia="宋体" w:cs="Times New Roman"/>
          <w:i/>
          <w:iCs/>
          <w:color w:val="auto"/>
          <w:sz w:val="18"/>
          <w:szCs w:val="18"/>
          <w14:ligatures w14:val="none"/>
        </w:rPr>
        <w:t>d</w:t>
      </w:r>
      <w:r>
        <w:rPr>
          <w:rFonts w:ascii="Times New Roman" w:hAnsi="Times New Roman" w:eastAsia="宋体" w:cs="Times New Roman"/>
          <w:color w:val="auto"/>
          <w:sz w:val="18"/>
          <w:szCs w:val="18"/>
        </w:rPr>
        <w:t>的比值</w:t>
      </w:r>
      <w:r>
        <w:rPr>
          <w:rFonts w:hint="eastAsia" w:ascii="Times New Roman" w:hAnsi="Times New Roman" w:eastAsia="宋体" w:cs="Times New Roman"/>
          <w:i/>
          <w:iCs/>
          <w:color w:val="auto"/>
          <w:sz w:val="18"/>
          <w:szCs w:val="18"/>
          <w14:ligatures w14:val="none"/>
        </w:rPr>
        <w:t>l</w:t>
      </w:r>
      <w:r>
        <w:rPr>
          <w:rFonts w:ascii="Times New Roman" w:hAnsi="Times New Roman" w:eastAsia="宋体" w:cs="Times New Roman"/>
          <w:color w:val="auto"/>
          <w:sz w:val="18"/>
          <w:szCs w:val="18"/>
          <w:vertAlign w:val="subscript"/>
        </w:rPr>
        <w:t>s</w:t>
      </w:r>
      <w:r>
        <w:rPr>
          <w:rFonts w:ascii="Times New Roman" w:hAnsi="Times New Roman" w:eastAsia="宋体" w:cs="Times New Roman"/>
          <w:color w:val="auto"/>
          <w:sz w:val="18"/>
          <w:szCs w:val="18"/>
        </w:rPr>
        <w:t>/</w:t>
      </w:r>
      <w:r>
        <w:rPr>
          <w:rFonts w:ascii="Times New Roman" w:hAnsi="Times New Roman" w:eastAsia="宋体" w:cs="Times New Roman"/>
          <w:i/>
          <w:iCs/>
          <w:color w:val="auto"/>
          <w:sz w:val="18"/>
          <w:szCs w:val="18"/>
          <w14:ligatures w14:val="none"/>
        </w:rPr>
        <w:t>d</w:t>
      </w:r>
      <w:r>
        <w:rPr>
          <w:rFonts w:ascii="Times New Roman" w:hAnsi="Times New Roman" w:eastAsia="宋体" w:cs="Times New Roman"/>
          <w:color w:val="auto"/>
          <w:sz w:val="18"/>
          <w:szCs w:val="18"/>
        </w:rPr>
        <w:t>。</w:t>
      </w:r>
    </w:p>
    <w:p w14:paraId="13ABAE72">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当六角头木螺钉承受轴向上拔荷载时，端距</w:t>
      </w:r>
      <w:r>
        <w:rPr>
          <w:rFonts w:hint="eastAsia" w:ascii="Times New Roman" w:hAnsi="Times New Roman" w:eastAsia="宋体" w:cs="Times New Roman"/>
          <w:i/>
          <w:iCs/>
          <w:color w:val="auto"/>
          <w:kern w:val="2"/>
          <w:sz w:val="24"/>
          <w:szCs w:val="22"/>
          <w:lang w:val="en-US" w:eastAsia="zh-CN" w:bidi="ar-SA"/>
          <w14:ligatures w14:val="none"/>
        </w:rPr>
        <w:t>e</w:t>
      </w:r>
      <w:r>
        <w:rPr>
          <w:rFonts w:ascii="Times New Roman" w:hAnsi="Times New Roman" w:eastAsia="宋体" w:cs="Times New Roman"/>
          <w:color w:val="auto"/>
          <w:kern w:val="2"/>
          <w:sz w:val="24"/>
          <w:szCs w:val="22"/>
          <w:vertAlign w:val="subscript"/>
          <w:lang w:val="en-US" w:eastAsia="zh-CN" w:bidi="ar-SA"/>
          <w14:ligatures w14:val="none"/>
        </w:rPr>
        <w:t>1</w:t>
      </w:r>
      <w:r>
        <w:rPr>
          <w:rFonts w:hint="eastAsia" w:ascii="Times New Roman" w:hAnsi="Times New Roman" w:eastAsia="宋体" w:cs="Times New Roman"/>
          <w:color w:val="auto"/>
          <w:kern w:val="2"/>
          <w:sz w:val="24"/>
          <w:szCs w:val="22"/>
          <w:lang w:val="en-US" w:eastAsia="zh-CN" w:bidi="ar-SA"/>
          <w14:ligatures w14:val="none"/>
        </w:rPr>
        <w:t>、边距</w:t>
      </w:r>
      <w:r>
        <w:rPr>
          <w:rFonts w:hint="eastAsia" w:ascii="Times New Roman" w:hAnsi="Times New Roman" w:eastAsia="宋体" w:cs="Times New Roman"/>
          <w:i/>
          <w:iCs/>
          <w:color w:val="auto"/>
          <w:kern w:val="2"/>
          <w:sz w:val="24"/>
          <w:szCs w:val="22"/>
          <w:lang w:val="en-US" w:eastAsia="zh-CN" w:bidi="ar-SA"/>
          <w14:ligatures w14:val="none"/>
        </w:rPr>
        <w:t>e</w:t>
      </w:r>
      <w:r>
        <w:rPr>
          <w:rFonts w:ascii="Times New Roman" w:hAnsi="Times New Roman" w:eastAsia="宋体" w:cs="Times New Roman"/>
          <w:color w:val="auto"/>
          <w:kern w:val="2"/>
          <w:sz w:val="24"/>
          <w:szCs w:val="22"/>
          <w:vertAlign w:val="subscript"/>
          <w:lang w:val="en-US" w:eastAsia="zh-CN" w:bidi="ar-SA"/>
          <w14:ligatures w14:val="none"/>
        </w:rPr>
        <w:t>2</w:t>
      </w:r>
      <w:r>
        <w:rPr>
          <w:rFonts w:hint="eastAsia" w:ascii="Times New Roman" w:hAnsi="Times New Roman" w:eastAsia="宋体" w:cs="Times New Roman"/>
          <w:color w:val="auto"/>
          <w:kern w:val="2"/>
          <w:sz w:val="24"/>
          <w:szCs w:val="22"/>
          <w:lang w:val="en-US" w:eastAsia="zh-CN" w:bidi="ar-SA"/>
          <w14:ligatures w14:val="none"/>
        </w:rPr>
        <w:t>、间距</w:t>
      </w:r>
      <w:r>
        <w:rPr>
          <w:rFonts w:hint="eastAsia" w:ascii="Times New Roman" w:hAnsi="Times New Roman" w:eastAsia="宋体" w:cs="Times New Roman"/>
          <w:i/>
          <w:iCs/>
          <w:color w:val="auto"/>
          <w:kern w:val="2"/>
          <w:sz w:val="24"/>
          <w:szCs w:val="22"/>
          <w:lang w:val="en-US" w:eastAsia="zh-CN" w:bidi="ar-SA"/>
          <w14:ligatures w14:val="none"/>
        </w:rPr>
        <w:t>s</w:t>
      </w:r>
      <w:r>
        <w:rPr>
          <w:rFonts w:hint="eastAsia" w:ascii="Times New Roman" w:hAnsi="Times New Roman" w:eastAsia="宋体" w:cs="Times New Roman"/>
          <w:color w:val="auto"/>
          <w:kern w:val="2"/>
          <w:sz w:val="24"/>
          <w:szCs w:val="22"/>
          <w:lang w:val="en-US" w:eastAsia="zh-CN" w:bidi="ar-SA"/>
          <w14:ligatures w14:val="none"/>
        </w:rPr>
        <w:t>以及行距</w:t>
      </w:r>
      <w:r>
        <w:rPr>
          <w:rFonts w:hint="eastAsia"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lang w:val="en-US" w:eastAsia="zh-CN" w:bidi="ar-SA"/>
          <w14:ligatures w14:val="none"/>
        </w:rPr>
        <w:t>应满足表6</w:t>
      </w:r>
      <w:r>
        <w:rPr>
          <w:rFonts w:ascii="Times New Roman" w:hAnsi="Times New Roman" w:eastAsia="宋体" w:cs="Times New Roman"/>
          <w:color w:val="auto"/>
          <w:kern w:val="2"/>
          <w:sz w:val="24"/>
          <w:szCs w:val="22"/>
          <w:lang w:val="en-US" w:eastAsia="zh-CN" w:bidi="ar-SA"/>
          <w14:ligatures w14:val="none"/>
        </w:rPr>
        <w:t>.2.3</w:t>
      </w:r>
      <w:r>
        <w:rPr>
          <w:rFonts w:hint="eastAsia" w:ascii="Times New Roman" w:hAnsi="Times New Roman" w:eastAsia="宋体" w:cs="Times New Roman"/>
          <w:color w:val="auto"/>
          <w:kern w:val="2"/>
          <w:sz w:val="24"/>
          <w:szCs w:val="22"/>
          <w:lang w:val="en-US" w:eastAsia="zh-CN" w:bidi="ar-SA"/>
          <w14:ligatures w14:val="none"/>
        </w:rPr>
        <w:t>的规定。</w:t>
      </w:r>
    </w:p>
    <w:p w14:paraId="10D01E7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表6</w:t>
      </w:r>
      <w:r>
        <w:rPr>
          <w:rFonts w:ascii="Times New Roman" w:hAnsi="Times New Roman" w:eastAsia="宋体" w:cs="Times New Roman"/>
          <w:color w:val="auto"/>
          <w:kern w:val="2"/>
          <w:sz w:val="21"/>
          <w:szCs w:val="21"/>
          <w:lang w:val="en-US" w:eastAsia="zh-CN" w:bidi="ar-SA"/>
          <w14:ligatures w14:val="none"/>
        </w:rPr>
        <w:t xml:space="preserve">.2.3  </w:t>
      </w:r>
      <w:r>
        <w:rPr>
          <w:rFonts w:hint="eastAsia" w:ascii="Times New Roman" w:hAnsi="Times New Roman" w:eastAsia="宋体" w:cs="Times New Roman"/>
          <w:color w:val="auto"/>
          <w:kern w:val="2"/>
          <w:sz w:val="21"/>
          <w:szCs w:val="21"/>
          <w:lang w:val="en-US" w:eastAsia="zh-CN" w:bidi="ar-SA"/>
          <w14:ligatures w14:val="none"/>
        </w:rPr>
        <w:t>六角头木螺钉承受轴向上拔荷载时的端距、边距、间距和行距的最小值</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4439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vAlign w:val="center"/>
          </w:tcPr>
          <w:p w14:paraId="244012B3">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距离名称</w:t>
            </w:r>
          </w:p>
        </w:tc>
        <w:tc>
          <w:tcPr>
            <w:tcW w:w="4148" w:type="dxa"/>
            <w:vAlign w:val="center"/>
          </w:tcPr>
          <w:p w14:paraId="2324FC0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最小值</w:t>
            </w:r>
          </w:p>
        </w:tc>
      </w:tr>
      <w:tr w14:paraId="5DAE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7261B81D">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端距</w:t>
            </w:r>
            <w:r>
              <w:rPr>
                <w:rFonts w:hint="eastAsia" w:ascii="Times New Roman" w:hAnsi="Times New Roman" w:eastAsia="宋体" w:cs="Times New Roman"/>
                <w:i/>
                <w:iCs/>
                <w:color w:val="auto"/>
                <w:kern w:val="2"/>
                <w:sz w:val="21"/>
                <w:szCs w:val="21"/>
                <w:lang w:val="en-US" w:eastAsia="zh-CN" w:bidi="ar-SA"/>
                <w14:ligatures w14:val="none"/>
              </w:rPr>
              <w:t>e</w:t>
            </w:r>
            <w:r>
              <w:rPr>
                <w:rFonts w:ascii="Times New Roman" w:hAnsi="Times New Roman" w:eastAsia="宋体" w:cs="Times New Roman"/>
                <w:color w:val="auto"/>
                <w:kern w:val="2"/>
                <w:sz w:val="21"/>
                <w:szCs w:val="21"/>
                <w:vertAlign w:val="subscript"/>
                <w:lang w:val="en-US" w:eastAsia="zh-CN" w:bidi="ar-SA"/>
                <w14:ligatures w14:val="none"/>
              </w:rPr>
              <w:t>1</w:t>
            </w:r>
          </w:p>
        </w:tc>
        <w:tc>
          <w:tcPr>
            <w:tcW w:w="4148" w:type="dxa"/>
            <w:vAlign w:val="center"/>
          </w:tcPr>
          <w:p w14:paraId="1C5669E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4</w:t>
            </w:r>
            <w:r>
              <w:rPr>
                <w:rFonts w:ascii="Times New Roman" w:hAnsi="Times New Roman" w:eastAsia="宋体" w:cs="Times New Roman"/>
                <w:i/>
                <w:iCs/>
                <w:color w:val="auto"/>
                <w:kern w:val="2"/>
                <w:sz w:val="21"/>
                <w:szCs w:val="21"/>
                <w:lang w:val="en-US" w:eastAsia="zh-CN" w:bidi="ar-SA"/>
                <w14:ligatures w14:val="none"/>
              </w:rPr>
              <w:t>d</w:t>
            </w:r>
          </w:p>
        </w:tc>
      </w:tr>
      <w:tr w14:paraId="5A3B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44A13A7">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边距</w:t>
            </w:r>
            <w:r>
              <w:rPr>
                <w:rFonts w:hint="eastAsia" w:ascii="Times New Roman" w:hAnsi="Times New Roman" w:eastAsia="宋体" w:cs="Times New Roman"/>
                <w:i/>
                <w:iCs/>
                <w:color w:val="auto"/>
                <w:kern w:val="2"/>
                <w:sz w:val="21"/>
                <w:szCs w:val="21"/>
                <w:lang w:val="en-US" w:eastAsia="zh-CN" w:bidi="ar-SA"/>
                <w14:ligatures w14:val="none"/>
              </w:rPr>
              <w:t>e</w:t>
            </w:r>
            <w:r>
              <w:rPr>
                <w:rFonts w:ascii="Times New Roman" w:hAnsi="Times New Roman" w:eastAsia="宋体" w:cs="Times New Roman"/>
                <w:color w:val="auto"/>
                <w:kern w:val="2"/>
                <w:sz w:val="21"/>
                <w:szCs w:val="21"/>
                <w:vertAlign w:val="subscript"/>
                <w:lang w:val="en-US" w:eastAsia="zh-CN" w:bidi="ar-SA"/>
                <w14:ligatures w14:val="none"/>
              </w:rPr>
              <w:t>2</w:t>
            </w:r>
          </w:p>
        </w:tc>
        <w:tc>
          <w:tcPr>
            <w:tcW w:w="4148" w:type="dxa"/>
            <w:vAlign w:val="center"/>
          </w:tcPr>
          <w:p w14:paraId="32DA57B3">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.5</w:t>
            </w:r>
            <w:r>
              <w:rPr>
                <w:rFonts w:ascii="Times New Roman" w:hAnsi="Times New Roman" w:eastAsia="宋体" w:cs="Times New Roman"/>
                <w:i/>
                <w:iCs/>
                <w:color w:val="auto"/>
                <w:kern w:val="2"/>
                <w:sz w:val="21"/>
                <w:szCs w:val="21"/>
                <w:lang w:val="en-US" w:eastAsia="zh-CN" w:bidi="ar-SA"/>
                <w14:ligatures w14:val="none"/>
              </w:rPr>
              <w:t>d</w:t>
            </w:r>
          </w:p>
        </w:tc>
      </w:tr>
      <w:tr w14:paraId="626C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F90E84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行距</w:t>
            </w:r>
            <w:r>
              <w:rPr>
                <w:rFonts w:hint="eastAsia" w:ascii="Times New Roman" w:hAnsi="Times New Roman" w:eastAsia="宋体" w:cs="Times New Roman"/>
                <w:i/>
                <w:iCs/>
                <w:color w:val="auto"/>
                <w:kern w:val="2"/>
                <w:sz w:val="21"/>
                <w:szCs w:val="21"/>
                <w:lang w:val="en-US" w:eastAsia="zh-CN" w:bidi="ar-SA"/>
                <w14:ligatures w14:val="none"/>
              </w:rPr>
              <w:t>r</w:t>
            </w:r>
            <w:r>
              <w:rPr>
                <w:rFonts w:hint="eastAsia" w:ascii="Times New Roman" w:hAnsi="Times New Roman" w:eastAsia="宋体" w:cs="Times New Roman"/>
                <w:color w:val="auto"/>
                <w:kern w:val="2"/>
                <w:sz w:val="21"/>
                <w:szCs w:val="21"/>
                <w:lang w:val="en-US" w:eastAsia="zh-CN" w:bidi="ar-SA"/>
                <w14:ligatures w14:val="none"/>
              </w:rPr>
              <w:t>和间距</w:t>
            </w:r>
            <w:r>
              <w:rPr>
                <w:rFonts w:hint="eastAsia" w:ascii="Times New Roman" w:hAnsi="Times New Roman" w:eastAsia="宋体" w:cs="Times New Roman"/>
                <w:i/>
                <w:iCs/>
                <w:color w:val="auto"/>
                <w:kern w:val="2"/>
                <w:sz w:val="21"/>
                <w:szCs w:val="21"/>
                <w:lang w:val="en-US" w:eastAsia="zh-CN" w:bidi="ar-SA"/>
                <w14:ligatures w14:val="none"/>
              </w:rPr>
              <w:t>s</w:t>
            </w:r>
          </w:p>
        </w:tc>
        <w:tc>
          <w:tcPr>
            <w:tcW w:w="4148" w:type="dxa"/>
            <w:vAlign w:val="center"/>
          </w:tcPr>
          <w:p w14:paraId="23B476CB">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4</w:t>
            </w:r>
            <w:r>
              <w:rPr>
                <w:rFonts w:ascii="Times New Roman" w:hAnsi="Times New Roman" w:eastAsia="宋体" w:cs="Times New Roman"/>
                <w:i/>
                <w:iCs/>
                <w:color w:val="auto"/>
                <w:kern w:val="2"/>
                <w:sz w:val="21"/>
                <w:szCs w:val="21"/>
                <w:lang w:val="en-US" w:eastAsia="zh-CN" w:bidi="ar-SA"/>
                <w14:ligatures w14:val="none"/>
              </w:rPr>
              <w:t>d</w:t>
            </w:r>
          </w:p>
        </w:tc>
      </w:tr>
    </w:tbl>
    <w:p w14:paraId="2AC33F95">
      <w:pPr>
        <w:spacing w:line="440" w:lineRule="exact"/>
        <w:ind w:firstLine="360" w:firstLineChars="20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注：</w:t>
      </w:r>
      <w:r>
        <w:rPr>
          <w:rFonts w:hint="eastAsia" w:ascii="Times New Roman" w:hAnsi="Times New Roman" w:eastAsia="宋体" w:cs="Times New Roman"/>
          <w:i/>
          <w:iCs/>
          <w:color w:val="auto"/>
          <w:sz w:val="18"/>
          <w:szCs w:val="18"/>
        </w:rPr>
        <w:t>d</w:t>
      </w:r>
      <w:r>
        <w:rPr>
          <w:rFonts w:hint="eastAsia" w:ascii="Times New Roman" w:hAnsi="Times New Roman" w:eastAsia="宋体" w:cs="Times New Roman"/>
          <w:color w:val="auto"/>
          <w:sz w:val="18"/>
          <w:szCs w:val="18"/>
        </w:rPr>
        <w:t>为六角头木螺钉的直径。</w:t>
      </w:r>
    </w:p>
    <w:p w14:paraId="0C2EADE7">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交错布置的销轴类紧固件，其端距、边距、间距和行距的布置应符合下列规定：</w:t>
      </w:r>
    </w:p>
    <w:p w14:paraId="2325BA7C">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1</w:t>
      </w:r>
      <w:r>
        <w:rPr>
          <w:rFonts w:hint="eastAsia" w:ascii="Times New Roman" w:hAnsi="Times New Roman" w:eastAsia="宋体" w:cs="Times New Roman"/>
          <w:color w:val="auto"/>
          <w:kern w:val="2"/>
          <w:sz w:val="24"/>
          <w:szCs w:val="22"/>
          <w:lang w:val="en-US" w:eastAsia="zh-CN" w:bidi="ar-SA"/>
          <w14:ligatures w14:val="none"/>
        </w:rPr>
        <w:t xml:space="preserve"> 对于顺纹荷载作用下交错布置的紧固件，当相邻行上的紧固件在顺纹方向的间距不大于4倍紧固件直径(</w:t>
      </w: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)时，则可将相邻行的紧固件确认是位于同一截面上。</w:t>
      </w:r>
    </w:p>
    <w:p w14:paraId="78B950A3">
      <w:pPr>
        <w:widowControl w:val="0"/>
        <w:spacing w:line="440" w:lineRule="exact"/>
        <w:ind w:firstLine="482" w:firstLineChars="200"/>
        <w:jc w:val="both"/>
        <w:rPr>
          <w:rFonts w:ascii="Times New Roman" w:hAnsi="Times New Roman" w:eastAsia="宋体" w:cs="Times New Roman"/>
          <w:color w:val="auto"/>
          <w:kern w:val="2"/>
          <w:sz w:val="20"/>
          <w:szCs w:val="21"/>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2</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对于横纹荷载作用下交错布置的紧固件，当相邻行上的紧固件在横纹方向的间距不小于4</w:t>
      </w: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时，则紧固件在顺纹方向的间距不受限制；当相邻行上的紧固件在横纹方向的间距小于4</w:t>
      </w: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时，则紧固件在顺纹方向的间距应符合本规程表6</w:t>
      </w:r>
      <w:r>
        <w:rPr>
          <w:rFonts w:ascii="Times New Roman" w:hAnsi="Times New Roman" w:eastAsia="宋体" w:cs="Times New Roman"/>
          <w:color w:val="auto"/>
          <w:kern w:val="2"/>
          <w:sz w:val="24"/>
          <w:szCs w:val="22"/>
          <w:lang w:val="en-US" w:eastAsia="zh-CN" w:bidi="ar-SA"/>
          <w14:ligatures w14:val="none"/>
        </w:rPr>
        <w:t>.2.2</w:t>
      </w:r>
      <w:r>
        <w:rPr>
          <w:rFonts w:hint="eastAsia" w:ascii="Times New Roman" w:hAnsi="Times New Roman" w:eastAsia="宋体" w:cs="Times New Roman"/>
          <w:color w:val="auto"/>
          <w:kern w:val="2"/>
          <w:sz w:val="24"/>
          <w:szCs w:val="22"/>
          <w:lang w:val="en-US" w:eastAsia="zh-CN" w:bidi="ar-SA"/>
          <w14:ligatures w14:val="none"/>
        </w:rPr>
        <w:t>的规定。</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4B8D0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671874CA">
            <w:pPr>
              <w:spacing w:line="288" w:lineRule="auto"/>
              <w:jc w:val="center"/>
              <w:rPr>
                <w:rFonts w:ascii="Times New Roman" w:hAnsi="Times New Roman" w:cs="Times New Roman"/>
                <w:color w:val="auto"/>
                <w:szCs w:val="21"/>
              </w:rPr>
            </w:pPr>
            <w:r>
              <w:rPr>
                <w:rFonts w:ascii="Times New Roman" w:hAnsi="Times New Roman" w:cs="Times New Roman"/>
                <w:color w:val="auto"/>
                <w:szCs w:val="21"/>
              </w:rPr>
              <w:drawing>
                <wp:inline distT="0" distB="0" distL="114300" distR="114300">
                  <wp:extent cx="2066925" cy="1752600"/>
                  <wp:effectExtent l="0" t="0" r="9525"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0"/>
                          <a:stretch>
                            <a:fillRect/>
                          </a:stretch>
                        </pic:blipFill>
                        <pic:spPr>
                          <a:xfrm>
                            <a:off x="0" y="0"/>
                            <a:ext cx="2066925" cy="1752600"/>
                          </a:xfrm>
                          <a:prstGeom prst="rect">
                            <a:avLst/>
                          </a:prstGeom>
                          <a:noFill/>
                          <a:ln>
                            <a:noFill/>
                          </a:ln>
                        </pic:spPr>
                      </pic:pic>
                    </a:graphicData>
                  </a:graphic>
                </wp:inline>
              </w:drawing>
            </w:r>
          </w:p>
        </w:tc>
      </w:tr>
      <w:tr w14:paraId="5F0EE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E75397F">
            <w:pPr>
              <w:spacing w:line="288" w:lineRule="auto"/>
              <w:jc w:val="center"/>
              <w:rPr>
                <w:rFonts w:ascii="Times New Roman" w:hAnsi="Times New Roman" w:cs="Times New Roman"/>
                <w:color w:val="auto"/>
                <w:szCs w:val="21"/>
              </w:rPr>
            </w:pPr>
            <w:r>
              <w:rPr>
                <w:rFonts w:ascii="Times New Roman" w:hAnsi="Times New Roman" w:cs="Times New Roman"/>
                <w:color w:val="auto"/>
                <w:szCs w:val="21"/>
              </w:rPr>
              <w:t>图</w:t>
            </w:r>
            <w:r>
              <w:rPr>
                <w:rFonts w:hint="eastAsia" w:ascii="Times New Roman" w:hAnsi="Times New Roman" w:cs="Times New Roman"/>
                <w:color w:val="auto"/>
                <w:szCs w:val="21"/>
              </w:rPr>
              <w:t>6</w:t>
            </w:r>
            <w:r>
              <w:rPr>
                <w:rFonts w:ascii="Times New Roman" w:hAnsi="Times New Roman" w:cs="Times New Roman"/>
                <w:color w:val="auto"/>
                <w:szCs w:val="21"/>
              </w:rPr>
              <w:t>.2.4  紧固件交错布置几何位置示意图</w:t>
            </w:r>
          </w:p>
        </w:tc>
      </w:tr>
    </w:tbl>
    <w:p w14:paraId="57F6CB37">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销式节点中销槽承压具有以下三种屈服模式：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7"/>
        <w:gridCol w:w="2074"/>
        <w:gridCol w:w="2074"/>
      </w:tblGrid>
      <w:tr w14:paraId="3050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0A1E1F4">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屈服模式</w:t>
            </w:r>
          </w:p>
        </w:tc>
        <w:tc>
          <w:tcPr>
            <w:tcW w:w="2877" w:type="dxa"/>
            <w:vAlign w:val="center"/>
          </w:tcPr>
          <w:p w14:paraId="65A10609">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类型</w:t>
            </w:r>
          </w:p>
        </w:tc>
        <w:tc>
          <w:tcPr>
            <w:tcW w:w="2074" w:type="dxa"/>
            <w:vAlign w:val="center"/>
          </w:tcPr>
          <w:p w14:paraId="12336CE7">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单剪连接</w:t>
            </w:r>
          </w:p>
        </w:tc>
        <w:tc>
          <w:tcPr>
            <w:tcW w:w="2074" w:type="dxa"/>
            <w:vAlign w:val="center"/>
          </w:tcPr>
          <w:p w14:paraId="61A6E2FD">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双剪连接</w:t>
            </w:r>
          </w:p>
        </w:tc>
      </w:tr>
      <w:tr w14:paraId="4613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65F7D68F">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vertAlign w:val="subscript"/>
                <w14:ligatures w14:val="none"/>
              </w:rPr>
              <w:t>m</w:t>
            </w:r>
          </w:p>
        </w:tc>
        <w:tc>
          <w:tcPr>
            <w:tcW w:w="2877" w:type="dxa"/>
            <w:vAlign w:val="center"/>
          </w:tcPr>
          <w:p w14:paraId="5DD6E40B">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主构件的销槽承压破坏</w:t>
            </w:r>
          </w:p>
        </w:tc>
        <w:tc>
          <w:tcPr>
            <w:tcW w:w="2074" w:type="dxa"/>
            <w:vAlign w:val="center"/>
          </w:tcPr>
          <w:p w14:paraId="2C0A7909">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434975" cy="719455"/>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35438" cy="720000"/>
                          </a:xfrm>
                          <a:prstGeom prst="rect">
                            <a:avLst/>
                          </a:prstGeom>
                        </pic:spPr>
                      </pic:pic>
                    </a:graphicData>
                  </a:graphic>
                </wp:inline>
              </w:drawing>
            </w:r>
          </w:p>
        </w:tc>
        <w:tc>
          <w:tcPr>
            <w:tcW w:w="2074" w:type="dxa"/>
            <w:vAlign w:val="center"/>
          </w:tcPr>
          <w:p w14:paraId="332AE97A">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532765" cy="719455"/>
                  <wp:effectExtent l="0" t="0" r="63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flipH="1">
                            <a:off x="0" y="0"/>
                            <a:ext cx="533119" cy="720000"/>
                          </a:xfrm>
                          <a:prstGeom prst="rect">
                            <a:avLst/>
                          </a:prstGeom>
                        </pic:spPr>
                      </pic:pic>
                    </a:graphicData>
                  </a:graphic>
                </wp:inline>
              </w:drawing>
            </w:r>
          </w:p>
        </w:tc>
      </w:tr>
      <w:tr w14:paraId="423A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7B98F13C">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vertAlign w:val="subscript"/>
                <w14:ligatures w14:val="none"/>
              </w:rPr>
              <w:t>s</w:t>
            </w:r>
          </w:p>
        </w:tc>
        <w:tc>
          <w:tcPr>
            <w:tcW w:w="2877" w:type="dxa"/>
            <w:vAlign w:val="center"/>
          </w:tcPr>
          <w:p w14:paraId="46B94D33">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侧构件的销槽承压破坏</w:t>
            </w:r>
          </w:p>
        </w:tc>
        <w:tc>
          <w:tcPr>
            <w:tcW w:w="2074" w:type="dxa"/>
            <w:vAlign w:val="center"/>
          </w:tcPr>
          <w:p w14:paraId="07E22E90">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358140" cy="719455"/>
                  <wp:effectExtent l="0" t="0" r="38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8494" cy="720000"/>
                          </a:xfrm>
                          <a:prstGeom prst="rect">
                            <a:avLst/>
                          </a:prstGeom>
                          <a:noFill/>
                          <a:ln>
                            <a:noFill/>
                          </a:ln>
                        </pic:spPr>
                      </pic:pic>
                    </a:graphicData>
                  </a:graphic>
                </wp:inline>
              </w:drawing>
            </w:r>
          </w:p>
        </w:tc>
        <w:tc>
          <w:tcPr>
            <w:tcW w:w="2074" w:type="dxa"/>
            <w:vAlign w:val="center"/>
          </w:tcPr>
          <w:p w14:paraId="0475C1C6">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460375" cy="719455"/>
                  <wp:effectExtent l="0" t="0" r="158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0555" cy="720000"/>
                          </a:xfrm>
                          <a:prstGeom prst="rect">
                            <a:avLst/>
                          </a:prstGeom>
                          <a:noFill/>
                          <a:ln>
                            <a:noFill/>
                          </a:ln>
                        </pic:spPr>
                      </pic:pic>
                    </a:graphicData>
                  </a:graphic>
                </wp:inline>
              </w:drawing>
            </w:r>
          </w:p>
        </w:tc>
      </w:tr>
      <w:tr w14:paraId="7B0D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1AE7F850">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14:ligatures w14:val="none"/>
              </w:rPr>
              <w:t>I</w:t>
            </w:r>
          </w:p>
        </w:tc>
        <w:tc>
          <w:tcPr>
            <w:tcW w:w="2877" w:type="dxa"/>
            <w:vAlign w:val="center"/>
          </w:tcPr>
          <w:p w14:paraId="505F6B3B">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销槽局部挤压破坏</w:t>
            </w:r>
          </w:p>
        </w:tc>
        <w:tc>
          <w:tcPr>
            <w:tcW w:w="2074" w:type="dxa"/>
            <w:vAlign w:val="center"/>
          </w:tcPr>
          <w:p w14:paraId="64C2CFCD">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428625" cy="719455"/>
                  <wp:effectExtent l="0" t="0" r="952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428781" cy="720000"/>
                          </a:xfrm>
                          <a:prstGeom prst="rect">
                            <a:avLst/>
                          </a:prstGeom>
                        </pic:spPr>
                      </pic:pic>
                    </a:graphicData>
                  </a:graphic>
                </wp:inline>
              </w:drawing>
            </w:r>
          </w:p>
        </w:tc>
        <w:tc>
          <w:tcPr>
            <w:tcW w:w="2074" w:type="dxa"/>
            <w:vAlign w:val="center"/>
          </w:tcPr>
          <w:p w14:paraId="2DD85761">
            <w:pPr>
              <w:spacing w:line="288" w:lineRule="auto"/>
              <w:jc w:val="center"/>
              <w:rPr>
                <w:rFonts w:ascii="Times New Roman" w:hAnsi="Times New Roman" w:eastAsia="宋体" w:cs="Times New Roman"/>
                <w:color w:val="auto"/>
                <w:szCs w:val="21"/>
                <w14:ligatures w14:val="none"/>
              </w:rPr>
            </w:pPr>
          </w:p>
        </w:tc>
      </w:tr>
    </w:tbl>
    <w:p w14:paraId="2CAA1CE1">
      <w:pPr>
        <w:spacing w:line="440" w:lineRule="exact"/>
        <w:ind w:firstLine="360" w:firstLineChars="20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注：将单剪连接中的较厚构件或双剪连接中的中部构件定义为主构件；单剪连接中的较薄构件或双连接中的边部构件定为侧构件。</w:t>
      </w:r>
    </w:p>
    <w:p w14:paraId="42DCE950">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销式节点中紧固件承弯屈服并形成塑性铰导致节点失效，具有以下三种形式：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877"/>
        <w:gridCol w:w="2074"/>
        <w:gridCol w:w="2074"/>
      </w:tblGrid>
      <w:tr w14:paraId="18BD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5D43C8B">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屈服模式</w:t>
            </w:r>
          </w:p>
        </w:tc>
        <w:tc>
          <w:tcPr>
            <w:tcW w:w="2877" w:type="dxa"/>
            <w:vAlign w:val="center"/>
          </w:tcPr>
          <w:p w14:paraId="62A9862A">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类型</w:t>
            </w:r>
          </w:p>
        </w:tc>
        <w:tc>
          <w:tcPr>
            <w:tcW w:w="2074" w:type="dxa"/>
            <w:vAlign w:val="center"/>
          </w:tcPr>
          <w:p w14:paraId="778C393B">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单剪连接</w:t>
            </w:r>
          </w:p>
        </w:tc>
        <w:tc>
          <w:tcPr>
            <w:tcW w:w="2074" w:type="dxa"/>
            <w:vAlign w:val="center"/>
          </w:tcPr>
          <w:p w14:paraId="2989A590">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双剪连接</w:t>
            </w:r>
          </w:p>
        </w:tc>
      </w:tr>
      <w:tr w14:paraId="3C3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32BD4387">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II</w:t>
            </w: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vertAlign w:val="subscript"/>
                <w14:ligatures w14:val="none"/>
              </w:rPr>
              <w:t>m</w:t>
            </w:r>
          </w:p>
        </w:tc>
        <w:tc>
          <w:tcPr>
            <w:tcW w:w="2877" w:type="dxa"/>
            <w:vAlign w:val="center"/>
          </w:tcPr>
          <w:p w14:paraId="1E93C20E">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单剪连接时侧构件中出现单个塑性较破坏</w:t>
            </w:r>
          </w:p>
        </w:tc>
        <w:tc>
          <w:tcPr>
            <w:tcW w:w="2074" w:type="dxa"/>
            <w:vAlign w:val="center"/>
          </w:tcPr>
          <w:p w14:paraId="7BE08F28">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460375" cy="719455"/>
                  <wp:effectExtent l="0" t="0" r="1587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60800" cy="720000"/>
                          </a:xfrm>
                          <a:prstGeom prst="rect">
                            <a:avLst/>
                          </a:prstGeom>
                        </pic:spPr>
                      </pic:pic>
                    </a:graphicData>
                  </a:graphic>
                </wp:inline>
              </w:drawing>
            </w:r>
          </w:p>
        </w:tc>
        <w:tc>
          <w:tcPr>
            <w:tcW w:w="2074" w:type="dxa"/>
            <w:vAlign w:val="center"/>
          </w:tcPr>
          <w:p w14:paraId="43C42A11">
            <w:pPr>
              <w:spacing w:line="288" w:lineRule="auto"/>
              <w:jc w:val="center"/>
              <w:rPr>
                <w:rFonts w:ascii="Times New Roman" w:hAnsi="Times New Roman" w:eastAsia="宋体" w:cs="Times New Roman"/>
                <w:color w:val="auto"/>
                <w:szCs w:val="21"/>
                <w14:ligatures w14:val="none"/>
              </w:rPr>
            </w:pPr>
          </w:p>
        </w:tc>
      </w:tr>
      <w:tr w14:paraId="6AEF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5DF544F6">
            <w:pPr>
              <w:spacing w:line="440" w:lineRule="exact"/>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t>II</w:t>
            </w: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vertAlign w:val="subscript"/>
                <w14:ligatures w14:val="none"/>
              </w:rPr>
              <w:t>s</w:t>
            </w:r>
          </w:p>
        </w:tc>
        <w:tc>
          <w:tcPr>
            <w:tcW w:w="2877" w:type="dxa"/>
            <w:vAlign w:val="center"/>
          </w:tcPr>
          <w:p w14:paraId="7CFF0AD9">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单剪连接或双剪连接主构件中出现单个塑性较破坏</w:t>
            </w:r>
          </w:p>
        </w:tc>
        <w:tc>
          <w:tcPr>
            <w:tcW w:w="2074" w:type="dxa"/>
            <w:vAlign w:val="center"/>
          </w:tcPr>
          <w:p w14:paraId="48324D01">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487045" cy="719455"/>
                  <wp:effectExtent l="0" t="0" r="825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487619" cy="720000"/>
                          </a:xfrm>
                          <a:prstGeom prst="rect">
                            <a:avLst/>
                          </a:prstGeom>
                        </pic:spPr>
                      </pic:pic>
                    </a:graphicData>
                  </a:graphic>
                </wp:inline>
              </w:drawing>
            </w:r>
          </w:p>
        </w:tc>
        <w:tc>
          <w:tcPr>
            <w:tcW w:w="2074" w:type="dxa"/>
            <w:vAlign w:val="center"/>
          </w:tcPr>
          <w:p w14:paraId="34E1D986">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601980" cy="719455"/>
                  <wp:effectExtent l="0" t="0" r="7620" b="444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602207" cy="720000"/>
                          </a:xfrm>
                          <a:prstGeom prst="rect">
                            <a:avLst/>
                          </a:prstGeom>
                        </pic:spPr>
                      </pic:pic>
                    </a:graphicData>
                  </a:graphic>
                </wp:inline>
              </w:drawing>
            </w:r>
          </w:p>
        </w:tc>
      </w:tr>
      <w:tr w14:paraId="542B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71" w:type="dxa"/>
            <w:vAlign w:val="center"/>
          </w:tcPr>
          <w:p w14:paraId="6285D167">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I</w:t>
            </w:r>
            <w:r>
              <w:rPr>
                <w:rFonts w:ascii="Times New Roman" w:hAnsi="Times New Roman" w:eastAsia="宋体" w:cs="Times New Roman"/>
                <w:color w:val="auto"/>
                <w:szCs w:val="21"/>
                <w14:ligatures w14:val="none"/>
              </w:rPr>
              <w:t>V</w:t>
            </w:r>
          </w:p>
        </w:tc>
        <w:tc>
          <w:tcPr>
            <w:tcW w:w="2877" w:type="dxa"/>
            <w:vAlign w:val="center"/>
          </w:tcPr>
          <w:p w14:paraId="480F8F32">
            <w:pPr>
              <w:spacing w:line="440" w:lineRule="exact"/>
              <w:jc w:val="center"/>
              <w:rPr>
                <w:rFonts w:ascii="Times New Roman" w:hAnsi="Times New Roman" w:eastAsia="宋体" w:cs="Times New Roman"/>
                <w:color w:val="auto"/>
                <w:szCs w:val="21"/>
                <w14:ligatures w14:val="none"/>
              </w:rPr>
            </w:pPr>
            <w:r>
              <w:rPr>
                <w:rFonts w:hint="eastAsia" w:ascii="Times New Roman" w:hAnsi="Times New Roman" w:eastAsia="宋体" w:cs="Times New Roman"/>
                <w:color w:val="auto"/>
                <w:szCs w:val="21"/>
                <w14:ligatures w14:val="none"/>
              </w:rPr>
              <w:t>主、侧构件中出现两个塑性较破坏</w:t>
            </w:r>
          </w:p>
        </w:tc>
        <w:tc>
          <w:tcPr>
            <w:tcW w:w="2074" w:type="dxa"/>
            <w:vAlign w:val="center"/>
          </w:tcPr>
          <w:p w14:paraId="32E69766">
            <w:pPr>
              <w:spacing w:line="288" w:lineRule="auto"/>
              <w:jc w:val="center"/>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578485" cy="719455"/>
                  <wp:effectExtent l="0" t="0" r="12065"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578650" cy="720000"/>
                          </a:xfrm>
                          <a:prstGeom prst="rect">
                            <a:avLst/>
                          </a:prstGeom>
                        </pic:spPr>
                      </pic:pic>
                    </a:graphicData>
                  </a:graphic>
                </wp:inline>
              </w:drawing>
            </w:r>
          </w:p>
        </w:tc>
        <w:tc>
          <w:tcPr>
            <w:tcW w:w="2074" w:type="dxa"/>
            <w:vAlign w:val="center"/>
          </w:tcPr>
          <w:p w14:paraId="2912C012">
            <w:pPr>
              <w:spacing w:line="288" w:lineRule="auto"/>
              <w:rPr>
                <w:rFonts w:ascii="Times New Roman" w:hAnsi="Times New Roman" w:eastAsia="宋体" w:cs="Times New Roman"/>
                <w:color w:val="auto"/>
                <w:szCs w:val="21"/>
                <w14:ligatures w14:val="none"/>
              </w:rPr>
            </w:pPr>
            <w:r>
              <w:rPr>
                <w:rFonts w:ascii="Times New Roman" w:hAnsi="Times New Roman" w:eastAsia="宋体" w:cs="Times New Roman"/>
                <w:color w:val="auto"/>
                <w:szCs w:val="21"/>
                <w14:ligatures w14:val="none"/>
              </w:rPr>
              <w:drawing>
                <wp:inline distT="0" distB="0" distL="0" distR="0">
                  <wp:extent cx="768985" cy="719455"/>
                  <wp:effectExtent l="0" t="0" r="12065" b="44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769555" cy="720000"/>
                          </a:xfrm>
                          <a:prstGeom prst="rect">
                            <a:avLst/>
                          </a:prstGeom>
                        </pic:spPr>
                      </pic:pic>
                    </a:graphicData>
                  </a:graphic>
                </wp:inline>
              </w:drawing>
            </w:r>
          </w:p>
        </w:tc>
      </w:tr>
    </w:tbl>
    <w:p w14:paraId="73CE2E91">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7</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4"/>
          <w:lang w:val="en-US" w:eastAsia="zh-CN" w:bidi="ar-SA"/>
          <w14:ligatures w14:val="none"/>
        </w:rPr>
        <w:t>对于采用单剪或对称双剪连接的销轴类紧固件，每一剪面承载力</w:t>
      </w:r>
      <w:r>
        <w:rPr>
          <w:rFonts w:hint="eastAsia" w:ascii="Times New Roman" w:hAnsi="Times New Roman" w:eastAsia="宋体" w:cs="Times New Roman"/>
          <w:color w:val="auto"/>
          <w:kern w:val="2"/>
          <w:sz w:val="24"/>
          <w:szCs w:val="22"/>
          <w:lang w:val="en-US" w:eastAsia="zh-CN" w:bidi="ar-SA"/>
          <w14:ligatures w14:val="none"/>
        </w:rPr>
        <w:t>设计值</w:t>
      </w:r>
      <w:r>
        <w:rPr>
          <w:rFonts w:hint="eastAsia" w:ascii="Times New Roman" w:hAnsi="Times New Roman" w:eastAsia="宋体" w:cs="Times New Roman"/>
          <w:i/>
          <w:iCs/>
          <w:color w:val="auto"/>
          <w:kern w:val="2"/>
          <w:sz w:val="24"/>
          <w:szCs w:val="22"/>
          <w:lang w:val="en-US" w:eastAsia="zh-CN" w:bidi="ar-SA"/>
          <w14:ligatures w14:val="none"/>
        </w:rPr>
        <w:t>Z</w:t>
      </w:r>
      <w:r>
        <w:rPr>
          <w:rFonts w:ascii="Times New Roman" w:hAnsi="Times New Roman" w:eastAsia="宋体" w:cs="Times New Roman"/>
          <w:color w:val="auto"/>
          <w:kern w:val="2"/>
          <w:sz w:val="24"/>
          <w:szCs w:val="22"/>
          <w:vertAlign w:val="subscript"/>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应按下式进行计算：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613D1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071082E1">
            <w:pPr>
              <w:jc w:val="center"/>
              <w:rPr>
                <w:rFonts w:ascii="Times New Roman" w:hAnsi="Times New Roman" w:eastAsia="宋体" w:cs="Times New Roman"/>
                <w:color w:val="auto"/>
                <w:sz w:val="24"/>
                <w:szCs w:val="24"/>
              </w:rPr>
            </w:pPr>
          </w:p>
        </w:tc>
        <w:tc>
          <w:tcPr>
            <w:tcW w:w="6168" w:type="dxa"/>
            <w:vAlign w:val="center"/>
          </w:tcPr>
          <w:p w14:paraId="419E3A20">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Z</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d</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C</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m</m:t>
                    </m:r>
                    <m:ctrlPr>
                      <w:rPr>
                        <w:rFonts w:hint="default" w:ascii="TeX Gyre Termes Math" w:hAnsi="TeX Gyre Termes Math" w:cs="TeX Gyre Termes Math"/>
                        <w:i/>
                        <w:color w:val="auto"/>
                        <w:sz w:val="24"/>
                      </w:rPr>
                    </m:ctrlPr>
                  </m:sub>
                </m:sSub>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C</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n</m:t>
                    </m:r>
                    <m:ctrlPr>
                      <w:rPr>
                        <w:rFonts w:hint="default" w:ascii="TeX Gyre Termes Math" w:hAnsi="TeX Gyre Termes Math" w:cs="TeX Gyre Termes Math"/>
                        <w:i/>
                        <w:color w:val="auto"/>
                        <w:sz w:val="24"/>
                      </w:rPr>
                    </m:ctrlPr>
                  </m:sub>
                </m:sSub>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C</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t</m:t>
                    </m:r>
                    <m:ctrlPr>
                      <w:rPr>
                        <w:rFonts w:hint="default" w:ascii="TeX Gyre Termes Math" w:hAnsi="TeX Gyre Termes Math" w:cs="TeX Gyre Termes Math"/>
                        <w:i/>
                        <w:color w:val="auto"/>
                        <w:sz w:val="24"/>
                      </w:rPr>
                    </m:ctrlPr>
                  </m:sub>
                </m:sSub>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g</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Z</m:t>
                </m:r>
              </m:oMath>
            </m:oMathPara>
          </w:p>
        </w:tc>
        <w:tc>
          <w:tcPr>
            <w:tcW w:w="1066" w:type="dxa"/>
            <w:vAlign w:val="center"/>
          </w:tcPr>
          <w:p w14:paraId="495AE458">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(6.2.7)</w:t>
            </w:r>
          </w:p>
        </w:tc>
      </w:tr>
    </w:tbl>
    <w:p w14:paraId="1821A2F8">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——含水率调整系数，应按表6</w:t>
      </w:r>
      <w:r>
        <w:rPr>
          <w:rFonts w:ascii="Times New Roman" w:hAnsi="Times New Roman" w:eastAsia="宋体" w:cs="Times New Roman"/>
          <w:color w:val="auto"/>
          <w:kern w:val="2"/>
          <w:sz w:val="24"/>
          <w:szCs w:val="22"/>
          <w:lang w:val="en-US" w:eastAsia="zh-CN" w:bidi="ar-SA"/>
          <w14:ligatures w14:val="none"/>
        </w:rPr>
        <w:t>.2.7</w:t>
      </w:r>
      <w:r>
        <w:rPr>
          <w:rFonts w:hint="eastAsia" w:ascii="Times New Roman" w:hAnsi="Times New Roman" w:eastAsia="宋体" w:cs="Times New Roman"/>
          <w:color w:val="auto"/>
          <w:kern w:val="2"/>
          <w:sz w:val="24"/>
          <w:szCs w:val="22"/>
          <w:lang w:val="en-US" w:eastAsia="zh-CN" w:bidi="ar-SA"/>
          <w14:ligatures w14:val="none"/>
        </w:rPr>
        <w:t>的规定采用；</w:t>
      </w:r>
    </w:p>
    <w:p w14:paraId="4878066E">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n</w:t>
      </w:r>
      <w:r>
        <w:rPr>
          <w:rFonts w:hint="eastAsia" w:ascii="Times New Roman" w:hAnsi="Times New Roman" w:eastAsia="宋体" w:cs="Times New Roman"/>
          <w:color w:val="auto"/>
          <w:kern w:val="2"/>
          <w:sz w:val="24"/>
          <w:szCs w:val="22"/>
          <w:lang w:val="en-US" w:eastAsia="zh-CN" w:bidi="ar-SA"/>
          <w14:ligatures w14:val="none"/>
        </w:rPr>
        <w:t>——设计使用年限调整系数，应按表6</w:t>
      </w:r>
      <w:r>
        <w:rPr>
          <w:rFonts w:ascii="Times New Roman" w:hAnsi="Times New Roman" w:eastAsia="宋体" w:cs="Times New Roman"/>
          <w:color w:val="auto"/>
          <w:kern w:val="2"/>
          <w:sz w:val="24"/>
          <w:szCs w:val="22"/>
          <w:lang w:val="en-US" w:eastAsia="zh-CN" w:bidi="ar-SA"/>
          <w14:ligatures w14:val="none"/>
        </w:rPr>
        <w:t>.2.7</w:t>
      </w:r>
      <w:r>
        <w:rPr>
          <w:rFonts w:hint="eastAsia" w:ascii="Times New Roman" w:hAnsi="Times New Roman" w:eastAsia="宋体" w:cs="Times New Roman"/>
          <w:color w:val="auto"/>
          <w:kern w:val="2"/>
          <w:sz w:val="24"/>
          <w:szCs w:val="22"/>
          <w:lang w:val="en-US" w:eastAsia="zh-CN" w:bidi="ar-SA"/>
          <w14:ligatures w14:val="none"/>
        </w:rPr>
        <w:t>的规定采用；</w:t>
      </w:r>
    </w:p>
    <w:p w14:paraId="46A6AF6D">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C</w:t>
      </w:r>
      <w:r>
        <w:rPr>
          <w:rFonts w:hint="eastAsia" w:ascii="Times New Roman" w:hAnsi="Times New Roman" w:eastAsia="宋体" w:cs="Times New Roman"/>
          <w:color w:val="auto"/>
          <w:kern w:val="2"/>
          <w:sz w:val="24"/>
          <w:szCs w:val="22"/>
          <w:vertAlign w:val="subscript"/>
          <w:lang w:val="en-US" w:eastAsia="zh-CN" w:bidi="ar-SA"/>
          <w14:ligatures w14:val="none"/>
        </w:rPr>
        <w:t>t</w:t>
      </w:r>
      <w:r>
        <w:rPr>
          <w:rFonts w:hint="eastAsia" w:ascii="Times New Roman" w:hAnsi="Times New Roman" w:eastAsia="宋体" w:cs="Times New Roman"/>
          <w:color w:val="auto"/>
          <w:kern w:val="2"/>
          <w:sz w:val="24"/>
          <w:szCs w:val="22"/>
          <w:lang w:val="en-US" w:eastAsia="zh-CN" w:bidi="ar-SA"/>
          <w14:ligatures w14:val="none"/>
        </w:rPr>
        <w:t>——温度调整系数，应按照表6</w:t>
      </w:r>
      <w:r>
        <w:rPr>
          <w:rFonts w:ascii="Times New Roman" w:hAnsi="Times New Roman" w:eastAsia="宋体" w:cs="Times New Roman"/>
          <w:color w:val="auto"/>
          <w:kern w:val="2"/>
          <w:sz w:val="24"/>
          <w:szCs w:val="22"/>
          <w:lang w:val="en-US" w:eastAsia="zh-CN" w:bidi="ar-SA"/>
          <w14:ligatures w14:val="none"/>
        </w:rPr>
        <w:t>.2.7</w:t>
      </w:r>
      <w:r>
        <w:rPr>
          <w:rFonts w:hint="eastAsia" w:ascii="Times New Roman" w:hAnsi="Times New Roman" w:eastAsia="宋体" w:cs="Times New Roman"/>
          <w:color w:val="auto"/>
          <w:kern w:val="2"/>
          <w:sz w:val="24"/>
          <w:szCs w:val="22"/>
          <w:lang w:val="en-US" w:eastAsia="zh-CN" w:bidi="ar-SA"/>
          <w14:ligatures w14:val="none"/>
        </w:rPr>
        <w:t>的规定采用；</w:t>
      </w:r>
    </w:p>
    <w:p w14:paraId="0852F5E0">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k</w:t>
      </w:r>
      <w:r>
        <w:rPr>
          <w:rFonts w:hint="eastAsia" w:ascii="Times New Roman" w:hAnsi="Times New Roman" w:eastAsia="宋体" w:cs="Times New Roman"/>
          <w:color w:val="auto"/>
          <w:kern w:val="2"/>
          <w:sz w:val="24"/>
          <w:szCs w:val="22"/>
          <w:vertAlign w:val="subscript"/>
          <w:lang w:val="en-US" w:eastAsia="zh-CN" w:bidi="ar-SA"/>
          <w14:ligatures w14:val="none"/>
        </w:rPr>
        <w:t>g</w:t>
      </w:r>
      <w:r>
        <w:rPr>
          <w:rFonts w:hint="eastAsia" w:ascii="Times New Roman" w:hAnsi="Times New Roman" w:eastAsia="宋体" w:cs="Times New Roman"/>
          <w:color w:val="auto"/>
          <w:kern w:val="2"/>
          <w:sz w:val="24"/>
          <w:szCs w:val="22"/>
          <w:lang w:val="en-US" w:eastAsia="zh-CN" w:bidi="ar-SA"/>
          <w14:ligatures w14:val="none"/>
        </w:rPr>
        <w:t>——群栓组合系数，应</w:t>
      </w:r>
      <w:r>
        <w:rPr>
          <w:rFonts w:ascii="Times New Roman" w:hAnsi="Times New Roman" w:eastAsia="宋体" w:cs="Times New Roman"/>
          <w:color w:val="auto"/>
          <w:kern w:val="2"/>
          <w:sz w:val="24"/>
          <w:szCs w:val="22"/>
          <w:lang w:val="en-US" w:eastAsia="zh-CN" w:bidi="ar-SA"/>
          <w14:ligatures w14:val="none"/>
        </w:rPr>
        <w:t>符合现行国家标准</w:t>
      </w:r>
      <w:r>
        <w:rPr>
          <w:rFonts w:hint="eastAsia" w:ascii="Times New Roman" w:hAnsi="Times New Roman" w:eastAsia="宋体" w:cs="Times New Roman"/>
          <w:color w:val="auto"/>
          <w:kern w:val="2"/>
          <w:sz w:val="24"/>
          <w:szCs w:val="22"/>
          <w:lang w:val="en-US" w:eastAsia="zh-CN" w:bidi="ar-SA"/>
          <w14:ligatures w14:val="none"/>
        </w:rPr>
        <w:t>《胶合木结构技术规范》G</w:t>
      </w:r>
      <w:r>
        <w:rPr>
          <w:rFonts w:ascii="Times New Roman" w:hAnsi="Times New Roman" w:eastAsia="宋体" w:cs="Times New Roman"/>
          <w:color w:val="auto"/>
          <w:kern w:val="2"/>
          <w:sz w:val="24"/>
          <w:szCs w:val="22"/>
          <w:lang w:val="en-US" w:eastAsia="zh-CN" w:bidi="ar-SA"/>
          <w14:ligatures w14:val="none"/>
        </w:rPr>
        <w:t>B/T 50708</w:t>
      </w:r>
      <w:r>
        <w:rPr>
          <w:rFonts w:hint="eastAsia" w:ascii="Times New Roman" w:hAnsi="Times New Roman" w:eastAsia="宋体" w:cs="Times New Roman"/>
          <w:color w:val="auto"/>
          <w:kern w:val="2"/>
          <w:sz w:val="24"/>
          <w:szCs w:val="22"/>
          <w:lang w:val="en-US" w:eastAsia="zh-CN" w:bidi="ar-SA"/>
          <w14:ligatures w14:val="none"/>
        </w:rPr>
        <w:t>的规定；</w:t>
      </w:r>
    </w:p>
    <w:p w14:paraId="4272F1FE">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Z</w:t>
      </w:r>
      <w:r>
        <w:rPr>
          <w:rFonts w:hint="eastAsia" w:ascii="Times New Roman" w:hAnsi="Times New Roman" w:eastAsia="宋体" w:cs="Times New Roman"/>
          <w:color w:val="auto"/>
          <w:kern w:val="2"/>
          <w:sz w:val="24"/>
          <w:szCs w:val="22"/>
          <w:lang w:val="en-US" w:eastAsia="zh-CN" w:bidi="ar-SA"/>
          <w14:ligatures w14:val="none"/>
        </w:rPr>
        <w:t>——承载力参考设计值，应按本规程第6</w:t>
      </w:r>
      <w:r>
        <w:rPr>
          <w:rFonts w:ascii="Times New Roman" w:hAnsi="Times New Roman" w:eastAsia="宋体" w:cs="Times New Roman"/>
          <w:color w:val="auto"/>
          <w:kern w:val="2"/>
          <w:sz w:val="24"/>
          <w:szCs w:val="22"/>
          <w:lang w:val="en-US" w:eastAsia="zh-CN" w:bidi="ar-SA"/>
          <w14:ligatures w14:val="none"/>
        </w:rPr>
        <w:t>.2.8条</w:t>
      </w:r>
      <w:r>
        <w:rPr>
          <w:rFonts w:hint="eastAsia" w:ascii="Times New Roman" w:hAnsi="Times New Roman" w:eastAsia="宋体" w:cs="Times New Roman"/>
          <w:color w:val="auto"/>
          <w:kern w:val="2"/>
          <w:sz w:val="24"/>
          <w:szCs w:val="22"/>
          <w:lang w:val="en-US" w:eastAsia="zh-CN" w:bidi="ar-SA"/>
          <w14:ligatures w14:val="none"/>
        </w:rPr>
        <w:t>确定。</w:t>
      </w:r>
    </w:p>
    <w:p w14:paraId="79B53FA2">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表6</w:t>
      </w:r>
      <w:r>
        <w:rPr>
          <w:rFonts w:ascii="Times New Roman" w:hAnsi="Times New Roman" w:eastAsia="宋体" w:cs="Times New Roman"/>
          <w:color w:val="auto"/>
          <w:kern w:val="2"/>
          <w:sz w:val="21"/>
          <w:szCs w:val="21"/>
          <w:lang w:val="en-US" w:eastAsia="zh-CN" w:bidi="ar-SA"/>
          <w14:ligatures w14:val="none"/>
        </w:rPr>
        <w:t xml:space="preserve">.2.7  </w:t>
      </w:r>
      <w:r>
        <w:rPr>
          <w:rFonts w:hint="eastAsia" w:ascii="Times New Roman" w:hAnsi="Times New Roman" w:eastAsia="宋体" w:cs="Times New Roman"/>
          <w:color w:val="auto"/>
          <w:kern w:val="2"/>
          <w:sz w:val="21"/>
          <w:szCs w:val="21"/>
          <w:lang w:val="en-US" w:eastAsia="zh-CN" w:bidi="ar-SA"/>
          <w14:ligatures w14:val="none"/>
        </w:rPr>
        <w:t>使用条件调整系数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4395"/>
        <w:gridCol w:w="1638"/>
      </w:tblGrid>
      <w:tr w14:paraId="539B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7C2567C">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序号</w:t>
            </w:r>
          </w:p>
        </w:tc>
        <w:tc>
          <w:tcPr>
            <w:tcW w:w="1417" w:type="dxa"/>
            <w:vAlign w:val="center"/>
          </w:tcPr>
          <w:p w14:paraId="199FAF2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调整系数</w:t>
            </w:r>
          </w:p>
        </w:tc>
        <w:tc>
          <w:tcPr>
            <w:tcW w:w="4395" w:type="dxa"/>
            <w:vAlign w:val="center"/>
          </w:tcPr>
          <w:p w14:paraId="5916860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采用条件</w:t>
            </w:r>
          </w:p>
        </w:tc>
        <w:tc>
          <w:tcPr>
            <w:tcW w:w="1638" w:type="dxa"/>
            <w:vAlign w:val="center"/>
          </w:tcPr>
          <w:p w14:paraId="7A1A0BF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取值</w:t>
            </w:r>
          </w:p>
        </w:tc>
      </w:tr>
      <w:tr w14:paraId="56A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799C1CC4">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1</w:t>
            </w:r>
          </w:p>
        </w:tc>
        <w:tc>
          <w:tcPr>
            <w:tcW w:w="1417" w:type="dxa"/>
            <w:vMerge w:val="restart"/>
            <w:vAlign w:val="center"/>
          </w:tcPr>
          <w:p w14:paraId="3A77519F">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含水率调整系数</w:t>
            </w:r>
            <w:r>
              <w:rPr>
                <w:rFonts w:ascii="Times New Roman" w:hAnsi="Times New Roman" w:eastAsia="宋体" w:cs="Times New Roman"/>
                <w:i/>
                <w:iCs/>
                <w:color w:val="auto"/>
                <w:kern w:val="2"/>
                <w:sz w:val="21"/>
                <w:szCs w:val="21"/>
                <w:lang w:val="en-US" w:eastAsia="zh-CN" w:bidi="ar-SA"/>
                <w14:ligatures w14:val="none"/>
              </w:rPr>
              <w:t>C</w:t>
            </w:r>
            <w:r>
              <w:rPr>
                <w:rFonts w:ascii="Times New Roman" w:hAnsi="Times New Roman" w:eastAsia="宋体" w:cs="Times New Roman"/>
                <w:color w:val="auto"/>
                <w:kern w:val="2"/>
                <w:sz w:val="21"/>
                <w:szCs w:val="21"/>
                <w:vertAlign w:val="subscript"/>
                <w:lang w:val="en-US" w:eastAsia="zh-CN" w:bidi="ar-SA"/>
                <w14:ligatures w14:val="none"/>
              </w:rPr>
              <w:t>m</w:t>
            </w:r>
          </w:p>
        </w:tc>
        <w:tc>
          <w:tcPr>
            <w:tcW w:w="4395" w:type="dxa"/>
            <w:vAlign w:val="center"/>
          </w:tcPr>
          <w:p w14:paraId="6C1E166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使用中木构件含水率大于15%时</w:t>
            </w:r>
          </w:p>
        </w:tc>
        <w:tc>
          <w:tcPr>
            <w:tcW w:w="1638" w:type="dxa"/>
            <w:vAlign w:val="center"/>
          </w:tcPr>
          <w:p w14:paraId="36F7398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0.8</w:t>
            </w:r>
          </w:p>
        </w:tc>
      </w:tr>
      <w:tr w14:paraId="0BFF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C5DEB2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1417" w:type="dxa"/>
            <w:vMerge w:val="continue"/>
            <w:vAlign w:val="center"/>
          </w:tcPr>
          <w:p w14:paraId="46DFDC6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4395" w:type="dxa"/>
            <w:vAlign w:val="center"/>
          </w:tcPr>
          <w:p w14:paraId="70331F3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使用中木构件含水率小于</w:t>
            </w:r>
            <w:r>
              <w:rPr>
                <w:rFonts w:hint="eastAsia" w:ascii="Times New Roman" w:hAnsi="Times New Roman" w:eastAsia="宋体" w:cs="Times New Roman"/>
                <w:color w:val="auto"/>
                <w:kern w:val="2"/>
                <w:sz w:val="21"/>
                <w:szCs w:val="21"/>
                <w:lang w:val="en-US" w:eastAsia="zh-CN" w:bidi="ar-SA"/>
                <w14:ligatures w14:val="none"/>
              </w:rPr>
              <w:t>等于</w:t>
            </w:r>
            <w:r>
              <w:rPr>
                <w:rFonts w:ascii="Times New Roman" w:hAnsi="Times New Roman" w:eastAsia="宋体" w:cs="Times New Roman"/>
                <w:color w:val="auto"/>
                <w:kern w:val="2"/>
                <w:sz w:val="21"/>
                <w:szCs w:val="21"/>
                <w:lang w:val="en-US" w:eastAsia="zh-CN" w:bidi="ar-SA"/>
                <w14:ligatures w14:val="none"/>
              </w:rPr>
              <w:t>15%时</w:t>
            </w:r>
          </w:p>
        </w:tc>
        <w:tc>
          <w:tcPr>
            <w:tcW w:w="1638" w:type="dxa"/>
            <w:vAlign w:val="center"/>
          </w:tcPr>
          <w:p w14:paraId="1DEBAB1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1.0</w:t>
            </w:r>
          </w:p>
        </w:tc>
      </w:tr>
      <w:tr w14:paraId="70A0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425F76BB">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2</w:t>
            </w:r>
          </w:p>
        </w:tc>
        <w:tc>
          <w:tcPr>
            <w:tcW w:w="1417" w:type="dxa"/>
            <w:vMerge w:val="restart"/>
            <w:vAlign w:val="center"/>
          </w:tcPr>
          <w:p w14:paraId="2D86926F">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设计使用年限调整系数</w:t>
            </w:r>
            <w:r>
              <w:rPr>
                <w:rFonts w:ascii="Times New Roman" w:hAnsi="Times New Roman" w:eastAsia="宋体" w:cs="Times New Roman"/>
                <w:i/>
                <w:iCs/>
                <w:color w:val="auto"/>
                <w:kern w:val="2"/>
                <w:sz w:val="21"/>
                <w:szCs w:val="21"/>
                <w:lang w:val="en-US" w:eastAsia="zh-CN" w:bidi="ar-SA"/>
                <w14:ligatures w14:val="none"/>
              </w:rPr>
              <w:t>C</w:t>
            </w:r>
            <w:r>
              <w:rPr>
                <w:rFonts w:ascii="Times New Roman" w:hAnsi="Times New Roman" w:eastAsia="宋体" w:cs="Times New Roman"/>
                <w:color w:val="auto"/>
                <w:kern w:val="2"/>
                <w:sz w:val="21"/>
                <w:szCs w:val="21"/>
                <w:vertAlign w:val="subscript"/>
                <w:lang w:val="en-US" w:eastAsia="zh-CN" w:bidi="ar-SA"/>
                <w14:ligatures w14:val="none"/>
              </w:rPr>
              <w:t>n</w:t>
            </w:r>
          </w:p>
        </w:tc>
        <w:tc>
          <w:tcPr>
            <w:tcW w:w="4395" w:type="dxa"/>
            <w:vAlign w:val="center"/>
          </w:tcPr>
          <w:p w14:paraId="77E77E82">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5年</w:t>
            </w:r>
          </w:p>
        </w:tc>
        <w:tc>
          <w:tcPr>
            <w:tcW w:w="1638" w:type="dxa"/>
            <w:vAlign w:val="center"/>
          </w:tcPr>
          <w:p w14:paraId="23C78DF3">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.10</w:t>
            </w:r>
          </w:p>
        </w:tc>
      </w:tr>
      <w:tr w14:paraId="546F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3147B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1417" w:type="dxa"/>
            <w:vMerge w:val="continue"/>
            <w:vAlign w:val="center"/>
          </w:tcPr>
          <w:p w14:paraId="60274D60">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4395" w:type="dxa"/>
            <w:vAlign w:val="center"/>
          </w:tcPr>
          <w:p w14:paraId="4F1C16C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2</w:t>
            </w:r>
            <w:r>
              <w:rPr>
                <w:rFonts w:ascii="Times New Roman" w:hAnsi="Times New Roman" w:eastAsia="宋体" w:cs="Times New Roman"/>
                <w:color w:val="auto"/>
                <w:kern w:val="2"/>
                <w:sz w:val="21"/>
                <w:szCs w:val="21"/>
                <w:lang w:val="en-US" w:eastAsia="zh-CN" w:bidi="ar-SA"/>
                <w14:ligatures w14:val="none"/>
              </w:rPr>
              <w:t>5</w:t>
            </w:r>
            <w:r>
              <w:rPr>
                <w:rFonts w:hint="eastAsia" w:ascii="Times New Roman" w:hAnsi="Times New Roman" w:eastAsia="宋体" w:cs="Times New Roman"/>
                <w:color w:val="auto"/>
                <w:kern w:val="2"/>
                <w:sz w:val="21"/>
                <w:szCs w:val="21"/>
                <w:lang w:val="en-US" w:eastAsia="zh-CN" w:bidi="ar-SA"/>
                <w14:ligatures w14:val="none"/>
              </w:rPr>
              <w:t>年</w:t>
            </w:r>
          </w:p>
        </w:tc>
        <w:tc>
          <w:tcPr>
            <w:tcW w:w="1638" w:type="dxa"/>
            <w:vAlign w:val="center"/>
          </w:tcPr>
          <w:p w14:paraId="17DB8E4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.05</w:t>
            </w:r>
          </w:p>
        </w:tc>
      </w:tr>
      <w:tr w14:paraId="44EF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3FF3958B">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1417" w:type="dxa"/>
            <w:vMerge w:val="continue"/>
            <w:vAlign w:val="center"/>
          </w:tcPr>
          <w:p w14:paraId="1F305473">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4395" w:type="dxa"/>
            <w:vAlign w:val="center"/>
          </w:tcPr>
          <w:p w14:paraId="50478B6B">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5</w:t>
            </w:r>
            <w:r>
              <w:rPr>
                <w:rFonts w:ascii="Times New Roman" w:hAnsi="Times New Roman" w:eastAsia="宋体" w:cs="Times New Roman"/>
                <w:color w:val="auto"/>
                <w:kern w:val="2"/>
                <w:sz w:val="21"/>
                <w:szCs w:val="21"/>
                <w:lang w:val="en-US" w:eastAsia="zh-CN" w:bidi="ar-SA"/>
                <w14:ligatures w14:val="none"/>
              </w:rPr>
              <w:t>0</w:t>
            </w:r>
            <w:r>
              <w:rPr>
                <w:rFonts w:hint="eastAsia" w:ascii="Times New Roman" w:hAnsi="Times New Roman" w:eastAsia="宋体" w:cs="Times New Roman"/>
                <w:color w:val="auto"/>
                <w:kern w:val="2"/>
                <w:sz w:val="21"/>
                <w:szCs w:val="21"/>
                <w:lang w:val="en-US" w:eastAsia="zh-CN" w:bidi="ar-SA"/>
                <w14:ligatures w14:val="none"/>
              </w:rPr>
              <w:t>年</w:t>
            </w:r>
          </w:p>
        </w:tc>
        <w:tc>
          <w:tcPr>
            <w:tcW w:w="1638" w:type="dxa"/>
            <w:vAlign w:val="center"/>
          </w:tcPr>
          <w:p w14:paraId="34D78F96">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.00</w:t>
            </w:r>
          </w:p>
        </w:tc>
      </w:tr>
      <w:tr w14:paraId="7A81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255A9B23">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1417" w:type="dxa"/>
            <w:vMerge w:val="continue"/>
            <w:vAlign w:val="center"/>
          </w:tcPr>
          <w:p w14:paraId="67DBC55C">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4395" w:type="dxa"/>
            <w:vAlign w:val="center"/>
          </w:tcPr>
          <w:p w14:paraId="04F51C5D">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00</w:t>
            </w:r>
            <w:r>
              <w:rPr>
                <w:rFonts w:hint="eastAsia" w:ascii="Times New Roman" w:hAnsi="Times New Roman" w:eastAsia="宋体" w:cs="Times New Roman"/>
                <w:color w:val="auto"/>
                <w:kern w:val="2"/>
                <w:sz w:val="21"/>
                <w:szCs w:val="21"/>
                <w:lang w:val="en-US" w:eastAsia="zh-CN" w:bidi="ar-SA"/>
                <w14:ligatures w14:val="none"/>
              </w:rPr>
              <w:t>年及以上</w:t>
            </w:r>
          </w:p>
        </w:tc>
        <w:tc>
          <w:tcPr>
            <w:tcW w:w="1638" w:type="dxa"/>
            <w:vAlign w:val="center"/>
          </w:tcPr>
          <w:p w14:paraId="695DA24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0</w:t>
            </w:r>
            <w:r>
              <w:rPr>
                <w:rFonts w:ascii="Times New Roman" w:hAnsi="Times New Roman" w:eastAsia="宋体" w:cs="Times New Roman"/>
                <w:color w:val="auto"/>
                <w:kern w:val="2"/>
                <w:sz w:val="21"/>
                <w:szCs w:val="21"/>
                <w:lang w:val="en-US" w:eastAsia="zh-CN" w:bidi="ar-SA"/>
                <w14:ligatures w14:val="none"/>
              </w:rPr>
              <w:t>.90</w:t>
            </w:r>
          </w:p>
        </w:tc>
      </w:tr>
      <w:tr w14:paraId="0977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58C236D2">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3</w:t>
            </w:r>
          </w:p>
        </w:tc>
        <w:tc>
          <w:tcPr>
            <w:tcW w:w="1417" w:type="dxa"/>
            <w:vMerge w:val="restart"/>
            <w:vAlign w:val="center"/>
          </w:tcPr>
          <w:p w14:paraId="6A11390E">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温度调整系数</w:t>
            </w:r>
            <w:r>
              <w:rPr>
                <w:rFonts w:ascii="Times New Roman" w:hAnsi="Times New Roman" w:eastAsia="宋体" w:cs="Times New Roman"/>
                <w:i/>
                <w:iCs/>
                <w:color w:val="auto"/>
                <w:kern w:val="2"/>
                <w:sz w:val="21"/>
                <w:szCs w:val="21"/>
                <w:lang w:val="en-US" w:eastAsia="zh-CN" w:bidi="ar-SA"/>
                <w14:ligatures w14:val="none"/>
              </w:rPr>
              <w:t>C</w:t>
            </w:r>
            <w:r>
              <w:rPr>
                <w:rFonts w:ascii="Times New Roman" w:hAnsi="Times New Roman" w:eastAsia="宋体" w:cs="Times New Roman"/>
                <w:color w:val="auto"/>
                <w:kern w:val="2"/>
                <w:sz w:val="21"/>
                <w:szCs w:val="21"/>
                <w:vertAlign w:val="subscript"/>
                <w:lang w:val="en-US" w:eastAsia="zh-CN" w:bidi="ar-SA"/>
                <w14:ligatures w14:val="none"/>
              </w:rPr>
              <w:t>t</w:t>
            </w:r>
          </w:p>
        </w:tc>
        <w:tc>
          <w:tcPr>
            <w:tcW w:w="4395" w:type="dxa"/>
            <w:vAlign w:val="center"/>
          </w:tcPr>
          <w:p w14:paraId="39D46EB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长期生产性高温环境，木材表面温度达40℃~50℃时</w:t>
            </w:r>
          </w:p>
        </w:tc>
        <w:tc>
          <w:tcPr>
            <w:tcW w:w="1638" w:type="dxa"/>
            <w:vAlign w:val="center"/>
          </w:tcPr>
          <w:p w14:paraId="1673FD42">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0.8</w:t>
            </w:r>
          </w:p>
        </w:tc>
      </w:tr>
      <w:tr w14:paraId="42DF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6267E140">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1417" w:type="dxa"/>
            <w:vMerge w:val="continue"/>
            <w:vAlign w:val="center"/>
          </w:tcPr>
          <w:p w14:paraId="444BCF8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p>
        </w:tc>
        <w:tc>
          <w:tcPr>
            <w:tcW w:w="4395" w:type="dxa"/>
            <w:vAlign w:val="center"/>
          </w:tcPr>
          <w:p w14:paraId="302EBFF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其他温度环境时</w:t>
            </w:r>
          </w:p>
        </w:tc>
        <w:tc>
          <w:tcPr>
            <w:tcW w:w="1638" w:type="dxa"/>
            <w:vAlign w:val="center"/>
          </w:tcPr>
          <w:p w14:paraId="384F0FE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color w:val="auto"/>
                <w:kern w:val="2"/>
                <w:sz w:val="21"/>
                <w:szCs w:val="21"/>
                <w:lang w:val="en-US" w:eastAsia="zh-CN" w:bidi="ar-SA"/>
                <w14:ligatures w14:val="none"/>
              </w:rPr>
              <w:t>1.0</w:t>
            </w:r>
          </w:p>
        </w:tc>
      </w:tr>
    </w:tbl>
    <w:p w14:paraId="13016BD7">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8</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对于单剪连接或对称双剪连接，单个销的每个剪面的承载力参考设计值Z应按下式进行计算：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2D85C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066" w:type="dxa"/>
            <w:vAlign w:val="center"/>
          </w:tcPr>
          <w:p w14:paraId="2772FFF2">
            <w:pPr>
              <w:jc w:val="center"/>
              <w:rPr>
                <w:rFonts w:ascii="Times New Roman" w:hAnsi="Times New Roman" w:eastAsia="宋体" w:cs="Times New Roman"/>
                <w:color w:val="auto"/>
                <w:sz w:val="24"/>
                <w:szCs w:val="24"/>
              </w:rPr>
            </w:pPr>
          </w:p>
        </w:tc>
        <w:tc>
          <w:tcPr>
            <w:tcW w:w="6168" w:type="dxa"/>
            <w:vAlign w:val="center"/>
          </w:tcPr>
          <w:p w14:paraId="79D67DF9">
            <w:pPr>
              <w:jc w:val="center"/>
              <w:rPr>
                <w:rFonts w:ascii="Times New Roman" w:hAnsi="Times New Roman" w:eastAsia="宋体" w:cs="Times New Roman"/>
                <w:color w:val="auto"/>
                <w:sz w:val="24"/>
                <w:szCs w:val="24"/>
              </w:rPr>
            </w:pPr>
            <m:oMathPara>
              <m:oMath>
                <m:r>
                  <m:rPr/>
                  <w:rPr>
                    <w:rFonts w:hint="default" w:ascii="TeX Gyre Termes Math" w:hAnsi="TeX Gyre Termes Math" w:cs="TeX Gyre Termes Math"/>
                    <w:color w:val="auto"/>
                    <w:sz w:val="24"/>
                  </w:rPr>
                  <m:t>Z=</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min</m:t>
                    </m:r>
                    <m:ctrlPr>
                      <w:rPr>
                        <w:rFonts w:hint="default" w:ascii="TeX Gyre Termes Math" w:hAnsi="TeX Gyre Termes Math" w:cs="TeX Gyre Termes Math"/>
                        <w:i/>
                        <w:color w:val="auto"/>
                        <w:sz w:val="24"/>
                      </w:rPr>
                    </m:ctrlPr>
                  </m:sub>
                </m:sSub>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t</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s</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d</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f</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es</m:t>
                    </m:r>
                    <m:ctrlPr>
                      <w:rPr>
                        <w:rFonts w:hint="default" w:ascii="TeX Gyre Termes Math" w:hAnsi="TeX Gyre Termes Math" w:cs="TeX Gyre Termes Math"/>
                        <w:i/>
                        <w:color w:val="auto"/>
                        <w:sz w:val="24"/>
                      </w:rPr>
                    </m:ctrlPr>
                  </m:sub>
                </m:sSub>
              </m:oMath>
            </m:oMathPara>
          </w:p>
        </w:tc>
        <w:tc>
          <w:tcPr>
            <w:tcW w:w="1066" w:type="dxa"/>
            <w:vAlign w:val="center"/>
          </w:tcPr>
          <w:p w14:paraId="405D2F3E">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(6.2.8)</w:t>
            </w:r>
          </w:p>
        </w:tc>
      </w:tr>
    </w:tbl>
    <w:p w14:paraId="1232A324">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m</w:t>
      </w:r>
      <w:r>
        <w:rPr>
          <w:rFonts w:hint="eastAsia" w:ascii="Times New Roman" w:hAnsi="Times New Roman" w:eastAsia="宋体" w:cs="Times New Roman"/>
          <w:color w:val="auto"/>
          <w:kern w:val="2"/>
          <w:sz w:val="24"/>
          <w:szCs w:val="22"/>
          <w:vertAlign w:val="subscript"/>
          <w:lang w:val="en-US" w:eastAsia="zh-CN" w:bidi="ar-SA"/>
          <w14:ligatures w14:val="none"/>
        </w:rPr>
        <w:t>i</w:t>
      </w:r>
      <w:r>
        <w:rPr>
          <w:rFonts w:ascii="Times New Roman" w:hAnsi="Times New Roman" w:eastAsia="宋体" w:cs="Times New Roman"/>
          <w:color w:val="auto"/>
          <w:kern w:val="2"/>
          <w:sz w:val="24"/>
          <w:szCs w:val="22"/>
          <w:vertAlign w:val="subscript"/>
          <w:lang w:val="en-US" w:eastAsia="zh-CN" w:bidi="ar-SA"/>
          <w14:ligatures w14:val="none"/>
        </w:rPr>
        <w:t>n</w:t>
      </w:r>
      <w:r>
        <w:rPr>
          <w:rFonts w:hint="eastAsia" w:ascii="Times New Roman" w:hAnsi="Times New Roman" w:eastAsia="宋体" w:cs="Times New Roman"/>
          <w:color w:val="auto"/>
          <w:kern w:val="2"/>
          <w:sz w:val="24"/>
          <w:szCs w:val="22"/>
          <w:lang w:val="en-US" w:eastAsia="zh-CN" w:bidi="ar-SA"/>
          <w14:ligatures w14:val="none"/>
        </w:rPr>
        <w:t>——单剪连接时较薄构件或双剪连接时边部构件的销槽承压最小有效长度系数，应按本规程第6</w:t>
      </w:r>
      <w:r>
        <w:rPr>
          <w:rFonts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imes New Roman"/>
          <w:color w:val="auto"/>
          <w:kern w:val="2"/>
          <w:sz w:val="24"/>
          <w:szCs w:val="22"/>
          <w:lang w:val="en-US" w:eastAsia="zh-CN" w:bidi="ar-SA"/>
          <w14:ligatures w14:val="none"/>
        </w:rPr>
        <w:t>2</w:t>
      </w:r>
      <w:r>
        <w:rPr>
          <w:rFonts w:ascii="Times New Roman" w:hAnsi="Times New Roman" w:eastAsia="宋体" w:cs="Times New Roman"/>
          <w:color w:val="auto"/>
          <w:kern w:val="2"/>
          <w:sz w:val="24"/>
          <w:szCs w:val="22"/>
          <w:lang w:val="en-US" w:eastAsia="zh-CN" w:bidi="ar-SA"/>
          <w14:ligatures w14:val="none"/>
        </w:rPr>
        <w:t>.9</w:t>
      </w:r>
      <w:r>
        <w:rPr>
          <w:rFonts w:hint="eastAsia" w:ascii="Times New Roman" w:hAnsi="Times New Roman" w:eastAsia="宋体" w:cs="Times New Roman"/>
          <w:color w:val="auto"/>
          <w:kern w:val="2"/>
          <w:sz w:val="24"/>
          <w:szCs w:val="22"/>
          <w:lang w:val="en-US" w:eastAsia="zh-CN" w:bidi="ar-SA"/>
          <w14:ligatures w14:val="none"/>
        </w:rPr>
        <w:t>条的规定确定；</w:t>
      </w:r>
    </w:p>
    <w:p w14:paraId="5C7CF3B4">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t</w:t>
      </w:r>
      <w:r>
        <w:rPr>
          <w:rFonts w:ascii="Times New Roman" w:hAnsi="Times New Roman" w:eastAsia="宋体" w:cs="Times New Roman"/>
          <w:color w:val="auto"/>
          <w:kern w:val="2"/>
          <w:sz w:val="24"/>
          <w:szCs w:val="22"/>
          <w:vertAlign w:val="subscript"/>
          <w:lang w:val="en-US" w:eastAsia="zh-CN" w:bidi="ar-SA"/>
          <w14:ligatures w14:val="none"/>
        </w:rPr>
        <w:t>s</w:t>
      </w:r>
      <w:r>
        <w:rPr>
          <w:rFonts w:hint="eastAsia" w:ascii="Times New Roman" w:hAnsi="Times New Roman" w:eastAsia="宋体" w:cs="Times New Roman"/>
          <w:color w:val="auto"/>
          <w:kern w:val="2"/>
          <w:sz w:val="24"/>
          <w:szCs w:val="22"/>
          <w:lang w:val="en-US" w:eastAsia="zh-CN" w:bidi="ar-SA"/>
          <w14:ligatures w14:val="none"/>
        </w:rPr>
        <w:t>——较薄构件或边部构件的厚度（m</w:t>
      </w:r>
      <w:r>
        <w:rPr>
          <w:rFonts w:ascii="Times New Roman" w:hAnsi="Times New Roman" w:eastAsia="宋体" w:cs="Times New Roman"/>
          <w:color w:val="auto"/>
          <w:kern w:val="2"/>
          <w:sz w:val="24"/>
          <w:szCs w:val="22"/>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w:t>
      </w:r>
    </w:p>
    <w:p w14:paraId="2BB42187">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——销轴类紧固件的直径（mm）；</w:t>
      </w:r>
    </w:p>
    <w:p w14:paraId="2A1EF592">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es</w:t>
      </w:r>
      <w:r>
        <w:rPr>
          <w:rFonts w:hint="eastAsia" w:ascii="Times New Roman" w:hAnsi="Times New Roman" w:eastAsia="宋体" w:cs="Times New Roman"/>
          <w:color w:val="auto"/>
          <w:kern w:val="2"/>
          <w:sz w:val="24"/>
          <w:szCs w:val="22"/>
          <w:lang w:val="en-US" w:eastAsia="zh-CN" w:bidi="ar-SA"/>
          <w14:ligatures w14:val="none"/>
        </w:rPr>
        <w:t>——构件销槽承压强度标准值（N</w:t>
      </w:r>
      <w:r>
        <w:rPr>
          <w:rFonts w:ascii="Times New Roman" w:hAnsi="Times New Roman" w:eastAsia="宋体" w:cs="Times New Roman"/>
          <w:color w:val="auto"/>
          <w:kern w:val="2"/>
          <w:sz w:val="24"/>
          <w:szCs w:val="22"/>
          <w:lang w:val="en-US" w:eastAsia="zh-CN" w:bidi="ar-SA"/>
          <w14:ligatures w14:val="none"/>
        </w:rPr>
        <w:t>/mm</w:t>
      </w:r>
      <w:r>
        <w:rPr>
          <w:rFonts w:hint="eastAsia" w:ascii="Times New Roman" w:hAnsi="Times New Roman" w:eastAsia="宋体" w:cs="Times New Roman"/>
          <w:color w:val="auto"/>
          <w:kern w:val="2"/>
          <w:sz w:val="24"/>
          <w:szCs w:val="22"/>
          <w:lang w:val="en-US" w:eastAsia="zh-CN" w:bidi="ar-SA"/>
          <w14:ligatures w14:val="none"/>
        </w:rPr>
        <w:t>²），应按本规程第6</w:t>
      </w:r>
      <w:r>
        <w:rPr>
          <w:rFonts w:ascii="Times New Roman" w:hAnsi="Times New Roman" w:eastAsia="宋体" w:cs="Times New Roman"/>
          <w:color w:val="auto"/>
          <w:kern w:val="2"/>
          <w:sz w:val="24"/>
          <w:szCs w:val="22"/>
          <w:lang w:val="en-US" w:eastAsia="zh-CN" w:bidi="ar-SA"/>
          <w14:ligatures w14:val="none"/>
        </w:rPr>
        <w:t>.2.10</w:t>
      </w:r>
      <w:r>
        <w:rPr>
          <w:rFonts w:hint="eastAsia" w:ascii="Times New Roman" w:hAnsi="Times New Roman" w:eastAsia="宋体" w:cs="Times New Roman"/>
          <w:color w:val="auto"/>
          <w:kern w:val="2"/>
          <w:sz w:val="24"/>
          <w:szCs w:val="22"/>
          <w:lang w:val="en-US" w:eastAsia="zh-CN" w:bidi="ar-SA"/>
          <w14:ligatures w14:val="none"/>
        </w:rPr>
        <w:t>条的规定确定。</w:t>
      </w:r>
    </w:p>
    <w:p w14:paraId="5F6A0BBB">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bookmarkStart w:id="55" w:name="OLE_LINK36"/>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9</w:t>
      </w:r>
      <w:r>
        <w:rPr>
          <w:rFonts w:ascii="Times New Roman" w:hAnsi="Times New Roman" w:eastAsia="宋体" w:cs="Times New Roman"/>
          <w:color w:val="auto"/>
          <w:kern w:val="2"/>
          <w:sz w:val="24"/>
          <w:szCs w:val="24"/>
          <w:lang w:val="en-US" w:eastAsia="zh-CN" w:bidi="ar-SA"/>
          <w14:ligatures w14:val="none"/>
        </w:rPr>
        <w:t xml:space="preserve">  </w:t>
      </w:r>
      <w:bookmarkEnd w:id="55"/>
      <w:r>
        <w:rPr>
          <w:rFonts w:hint="eastAsia" w:ascii="Times New Roman" w:hAnsi="Times New Roman" w:eastAsia="宋体" w:cs="Times New Roman"/>
          <w:color w:val="auto"/>
          <w:kern w:val="2"/>
          <w:sz w:val="24"/>
          <w:szCs w:val="22"/>
          <w:lang w:val="en-US" w:eastAsia="zh-CN" w:bidi="ar-SA"/>
          <w14:ligatures w14:val="none"/>
        </w:rPr>
        <w:t>销槽承压最小有效长度系数</w:t>
      </w:r>
      <w:r>
        <w:rPr>
          <w:rFonts w:ascii="Times New Roman" w:hAnsi="Times New Roman" w:eastAsia="宋体" w:cs="Times New Roman"/>
          <w:i/>
          <w:iCs/>
          <w:color w:val="auto"/>
          <w:kern w:val="2"/>
          <w:sz w:val="24"/>
          <w:szCs w:val="22"/>
          <w:lang w:val="en-US" w:eastAsia="zh-CN" w:bidi="ar-SA"/>
          <w14:ligatures w14:val="none"/>
        </w:rPr>
        <w:t>k</w:t>
      </w:r>
      <w:r>
        <w:rPr>
          <w:rFonts w:hint="eastAsia" w:ascii="Times New Roman" w:hAnsi="Times New Roman" w:eastAsia="宋体" w:cs="Times New Roman"/>
          <w:color w:val="auto"/>
          <w:kern w:val="2"/>
          <w:sz w:val="24"/>
          <w:szCs w:val="22"/>
          <w:vertAlign w:val="subscript"/>
          <w:lang w:val="en-US" w:eastAsia="zh-CN" w:bidi="ar-SA"/>
          <w14:ligatures w14:val="none"/>
        </w:rPr>
        <w:t>min</w:t>
      </w:r>
      <w:r>
        <w:rPr>
          <w:rFonts w:hint="eastAsia" w:ascii="Times New Roman" w:hAnsi="Times New Roman" w:eastAsia="宋体" w:cs="Times New Roman"/>
          <w:color w:val="auto"/>
          <w:kern w:val="2"/>
          <w:sz w:val="24"/>
          <w:szCs w:val="22"/>
          <w:lang w:val="en-US" w:eastAsia="zh-CN" w:bidi="ar-SA"/>
          <w14:ligatures w14:val="none"/>
        </w:rPr>
        <w:t>应按下列4种破坏模式进行计算，并应按下式进行确定：</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48B3A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7FAE8561">
            <w:pPr>
              <w:jc w:val="center"/>
              <w:rPr>
                <w:rFonts w:ascii="Times New Roman" w:hAnsi="Times New Roman" w:eastAsia="宋体" w:cs="Times New Roman"/>
                <w:color w:val="auto"/>
                <w:sz w:val="24"/>
                <w:szCs w:val="24"/>
              </w:rPr>
            </w:pPr>
          </w:p>
        </w:tc>
        <w:tc>
          <w:tcPr>
            <w:tcW w:w="6168" w:type="dxa"/>
            <w:vAlign w:val="center"/>
          </w:tcPr>
          <w:p w14:paraId="296EE8A5">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w:rPr>
                        <w:rFonts w:hint="default" w:ascii="TeX Gyre Termes Math" w:hAnsi="TeX Gyre Termes Math" w:cs="TeX Gyre Termes Math"/>
                        <w:color w:val="auto"/>
                        <w:sz w:val="24"/>
                      </w:rPr>
                      <m:t>min</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r>
                  <m:rPr>
                    <m:sty m:val="p"/>
                  </m:rPr>
                  <w:rPr>
                    <w:rFonts w:hint="default" w:ascii="TeX Gyre Termes Math" w:hAnsi="TeX Gyre Termes Math" w:cs="TeX Gyre Termes Math"/>
                    <w:color w:val="auto"/>
                    <w:sz w:val="24"/>
                  </w:rPr>
                  <m:t>min⁡</m:t>
                </m:r>
                <m:r>
                  <m:rPr/>
                  <w:rPr>
                    <w:rFonts w:hint="default" w:ascii="TeX Gyre Termes Math" w:hAnsi="TeX Gyre Termes Math" w:cs="TeX Gyre Termes Math"/>
                    <w:color w:val="auto"/>
                    <w:sz w:val="24"/>
                  </w:rPr>
                  <m:t>[</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I</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II</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III</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m:sty m:val="p"/>
                      </m:rPr>
                      <w:rPr>
                        <w:rFonts w:hint="default" w:ascii="TeX Gyre Termes Math" w:hAnsi="TeX Gyre Termes Math" w:cs="TeX Gyre Termes Math"/>
                        <w:color w:val="auto"/>
                        <w:sz w:val="24"/>
                      </w:rPr>
                      <m:t>IV</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oMath>
            </m:oMathPara>
          </w:p>
        </w:tc>
        <w:tc>
          <w:tcPr>
            <w:tcW w:w="1066" w:type="dxa"/>
            <w:vAlign w:val="center"/>
          </w:tcPr>
          <w:p w14:paraId="0196E6F3">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(6.2.9-1)</w:t>
            </w:r>
          </w:p>
        </w:tc>
      </w:tr>
    </w:tbl>
    <w:p w14:paraId="6564AD69">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1</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屈服模式I时，应按下列规定计算销槽承压有效长度系数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w:t>
      </w:r>
      <w:r>
        <w:rPr>
          <w:rFonts w:ascii="Times New Roman" w:hAnsi="Times New Roman" w:eastAsia="宋体" w:cs="Times New Roman"/>
          <w:color w:val="auto"/>
          <w:kern w:val="2"/>
          <w:sz w:val="24"/>
          <w:szCs w:val="22"/>
          <w:lang w:val="en-US" w:eastAsia="zh-CN" w:bidi="ar-SA"/>
          <w14:ligatures w14:val="none"/>
        </w:rPr>
        <w:t>：</w:t>
      </w:r>
    </w:p>
    <w:p w14:paraId="5C1B0D7D">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1）销槽承压有效长度系数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w:t>
      </w:r>
      <w:r>
        <w:rPr>
          <w:rFonts w:hint="eastAsia" w:ascii="Times New Roman" w:hAnsi="Times New Roman" w:eastAsia="宋体" w:cs="Times New Roman"/>
          <w:color w:val="auto"/>
          <w:kern w:val="2"/>
          <w:sz w:val="24"/>
          <w:szCs w:val="22"/>
          <w:lang w:val="en-US" w:eastAsia="zh-CN" w:bidi="ar-SA"/>
          <w14:ligatures w14:val="none"/>
        </w:rPr>
        <w:t>应按下式计算：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1A485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6C175DC5">
            <w:pPr>
              <w:jc w:val="center"/>
              <w:rPr>
                <w:rFonts w:ascii="Times New Roman" w:hAnsi="Times New Roman" w:eastAsia="宋体" w:cs="Times New Roman"/>
                <w:color w:val="auto"/>
                <w:sz w:val="24"/>
                <w:szCs w:val="24"/>
              </w:rPr>
            </w:pPr>
          </w:p>
        </w:tc>
        <w:tc>
          <w:tcPr>
            <w:tcW w:w="6168" w:type="dxa"/>
            <w:vAlign w:val="center"/>
          </w:tcPr>
          <w:p w14:paraId="76B087F8">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γ</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066" w:type="dxa"/>
            <w:vAlign w:val="center"/>
          </w:tcPr>
          <w:p w14:paraId="41CA2C5F">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(6.2.9-2)</w:t>
            </w:r>
          </w:p>
        </w:tc>
      </w:tr>
    </w:tbl>
    <w:p w14:paraId="3C66E862">
      <w:pPr>
        <w:widowControl w:val="0"/>
        <w:spacing w:line="440" w:lineRule="exact"/>
        <w:ind w:firstLine="360" w:firstLineChars="15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e</w:t>
      </w:r>
      <w:r>
        <w:rPr>
          <w:rFonts w:hint="eastAsia"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em</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es</w:t>
      </w:r>
      <w:r>
        <w:rPr>
          <w:rFonts w:hint="eastAsia" w:ascii="Times New Roman" w:hAnsi="Times New Roman" w:eastAsia="宋体" w:cs="Times New Roman"/>
          <w:color w:val="auto"/>
          <w:kern w:val="2"/>
          <w:sz w:val="24"/>
          <w:szCs w:val="22"/>
          <w:lang w:val="en-US" w:eastAsia="zh-CN" w:bidi="ar-SA"/>
          <w14:ligatures w14:val="none"/>
        </w:rPr>
        <w:t>；</w:t>
      </w:r>
    </w:p>
    <w:p w14:paraId="43159D81">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t</w:t>
      </w:r>
      <w:r>
        <w:rPr>
          <w:rFonts w:hint="eastAsia"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t</w:t>
      </w:r>
      <w:r>
        <w:rPr>
          <w:rFonts w:ascii="Times New Roman" w:hAnsi="Times New Roman" w:eastAsia="宋体" w:cs="Times New Roman"/>
          <w:color w:val="auto"/>
          <w:kern w:val="2"/>
          <w:sz w:val="24"/>
          <w:szCs w:val="22"/>
          <w:vertAlign w:val="subscript"/>
          <w:lang w:val="en-US" w:eastAsia="zh-CN" w:bidi="ar-SA"/>
          <w14:ligatures w14:val="none"/>
        </w:rPr>
        <w:t>m</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t</w:t>
      </w:r>
      <w:r>
        <w:rPr>
          <w:rFonts w:ascii="Times New Roman" w:hAnsi="Times New Roman" w:eastAsia="宋体" w:cs="Times New Roman"/>
          <w:color w:val="auto"/>
          <w:kern w:val="2"/>
          <w:sz w:val="24"/>
          <w:szCs w:val="22"/>
          <w:vertAlign w:val="subscript"/>
          <w:lang w:val="en-US" w:eastAsia="zh-CN" w:bidi="ar-SA"/>
          <w14:ligatures w14:val="none"/>
        </w:rPr>
        <w:t>s</w:t>
      </w:r>
    </w:p>
    <w:p w14:paraId="0B236F24">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i/>
          <w:iCs/>
          <w:color w:val="auto"/>
          <w:kern w:val="2"/>
          <w:sz w:val="24"/>
          <w:szCs w:val="22"/>
          <w:lang w:val="en-US" w:eastAsia="zh-CN" w:bidi="ar-SA"/>
          <w14:ligatures w14:val="none"/>
        </w:rPr>
        <w:t>t</w:t>
      </w:r>
      <w:r>
        <w:rPr>
          <w:rFonts w:hint="eastAsia" w:ascii="Times New Roman" w:hAnsi="Times New Roman" w:eastAsia="宋体" w:cs="Times New Roman"/>
          <w:color w:val="auto"/>
          <w:kern w:val="2"/>
          <w:sz w:val="24"/>
          <w:szCs w:val="22"/>
          <w:vertAlign w:val="subscript"/>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——较厚构件或中部构件的厚度（m</w:t>
      </w:r>
      <w:r>
        <w:rPr>
          <w:rFonts w:ascii="Times New Roman" w:hAnsi="Times New Roman" w:eastAsia="宋体" w:cs="Times New Roman"/>
          <w:color w:val="auto"/>
          <w:kern w:val="2"/>
          <w:sz w:val="24"/>
          <w:szCs w:val="22"/>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w:t>
      </w:r>
    </w:p>
    <w:p w14:paraId="120290C0">
      <w:pPr>
        <w:widowControl w:val="0"/>
        <w:spacing w:line="440" w:lineRule="exact"/>
        <w:ind w:firstLine="720" w:firstLineChars="3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i/>
          <w:iCs/>
          <w:color w:val="auto"/>
          <w:kern w:val="2"/>
          <w:sz w:val="24"/>
          <w:szCs w:val="22"/>
          <w:lang w:val="en-US" w:eastAsia="zh-CN" w:bidi="ar-SA"/>
          <w14:ligatures w14:val="none"/>
        </w:rPr>
        <w:t>f</w:t>
      </w:r>
      <w:r>
        <w:rPr>
          <w:rFonts w:hint="eastAsia" w:ascii="Times New Roman" w:hAnsi="Times New Roman" w:eastAsia="宋体" w:cs="Times New Roman"/>
          <w:color w:val="auto"/>
          <w:kern w:val="2"/>
          <w:sz w:val="24"/>
          <w:szCs w:val="22"/>
          <w:vertAlign w:val="subscript"/>
          <w:lang w:val="en-US" w:eastAsia="zh-CN" w:bidi="ar-SA"/>
          <w14:ligatures w14:val="none"/>
        </w:rPr>
        <w:t>em</w:t>
      </w:r>
      <w:r>
        <w:rPr>
          <w:rFonts w:hint="eastAsia" w:ascii="Times New Roman" w:hAnsi="Times New Roman" w:eastAsia="宋体" w:cs="Times New Roman"/>
          <w:color w:val="auto"/>
          <w:kern w:val="2"/>
          <w:sz w:val="24"/>
          <w:szCs w:val="22"/>
          <w:lang w:val="en-US" w:eastAsia="zh-CN" w:bidi="ar-SA"/>
          <w14:ligatures w14:val="none"/>
        </w:rPr>
        <w:t>——较厚构件或中部构件的销槽承压强度标准值（N</w:t>
      </w:r>
      <w:r>
        <w:rPr>
          <w:rFonts w:ascii="Times New Roman" w:hAnsi="Times New Roman" w:eastAsia="宋体" w:cs="Times New Roman"/>
          <w:color w:val="auto"/>
          <w:kern w:val="2"/>
          <w:sz w:val="24"/>
          <w:szCs w:val="22"/>
          <w:lang w:val="en-US" w:eastAsia="zh-CN" w:bidi="ar-SA"/>
          <w14:ligatures w14:val="none"/>
        </w:rPr>
        <w:t>/mm</w:t>
      </w:r>
      <w:r>
        <w:rPr>
          <w:rFonts w:hint="eastAsia" w:ascii="Times New Roman" w:hAnsi="Times New Roman" w:eastAsia="宋体" w:cs="Times New Roman"/>
          <w:color w:val="auto"/>
          <w:kern w:val="2"/>
          <w:sz w:val="24"/>
          <w:szCs w:val="22"/>
          <w:lang w:val="en-US" w:eastAsia="zh-CN" w:bidi="ar-SA"/>
          <w14:ligatures w14:val="none"/>
        </w:rPr>
        <w:t>²），应按本规程第6</w:t>
      </w:r>
      <w:r>
        <w:rPr>
          <w:rFonts w:ascii="Times New Roman" w:hAnsi="Times New Roman" w:eastAsia="宋体" w:cs="Times New Roman"/>
          <w:color w:val="auto"/>
          <w:kern w:val="2"/>
          <w:sz w:val="24"/>
          <w:szCs w:val="22"/>
          <w:lang w:val="en-US" w:eastAsia="zh-CN" w:bidi="ar-SA"/>
          <w14:ligatures w14:val="none"/>
        </w:rPr>
        <w:t>.2.10</w:t>
      </w:r>
      <w:r>
        <w:rPr>
          <w:rFonts w:hint="eastAsia" w:ascii="Times New Roman" w:hAnsi="Times New Roman" w:eastAsia="宋体" w:cs="Times New Roman"/>
          <w:color w:val="auto"/>
          <w:kern w:val="2"/>
          <w:sz w:val="24"/>
          <w:szCs w:val="22"/>
          <w:lang w:val="en-US" w:eastAsia="zh-CN" w:bidi="ar-SA"/>
          <w14:ligatures w14:val="none"/>
        </w:rPr>
        <w:t>条的规定确定；</w:t>
      </w:r>
    </w:p>
    <w:p w14:paraId="2A8A1AC6">
      <w:pPr>
        <w:keepNext w:val="0"/>
        <w:keepLines w:val="0"/>
        <w:pageBreakBefore w:val="0"/>
        <w:widowControl w:val="0"/>
        <w:kinsoku/>
        <w:wordWrap/>
        <w:overflowPunct/>
        <w:topLinePunct w:val="0"/>
        <w:autoSpaceDE/>
        <w:autoSpaceDN/>
        <w:bidi w:val="0"/>
        <w:adjustRightInd/>
        <w:snapToGrid/>
        <w:spacing w:line="440" w:lineRule="exact"/>
        <w:ind w:firstLine="1080" w:firstLineChars="450"/>
        <w:jc w:val="both"/>
        <w:textAlignment w:val="auto"/>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i/>
          <w:iCs/>
          <w:color w:val="auto"/>
          <w:kern w:val="2"/>
          <w:sz w:val="24"/>
          <w:szCs w:val="22"/>
          <w:lang w:val="en-US" w:eastAsia="zh-CN" w:bidi="ar-SA"/>
          <w14:ligatures w14:val="none"/>
        </w:rPr>
        <w:t>γ</w:t>
      </w:r>
      <w:r>
        <w:rPr>
          <w:rFonts w:ascii="Times New Roman" w:hAnsi="Times New Roman" w:eastAsia="宋体" w:cs="Times New Roman"/>
          <w:color w:val="auto"/>
          <w:kern w:val="2"/>
          <w:sz w:val="24"/>
          <w:szCs w:val="22"/>
          <w:vertAlign w:val="subscript"/>
          <w:lang w:val="en-US" w:eastAsia="zh-CN" w:bidi="ar-SA"/>
          <w14:ligatures w14:val="none"/>
        </w:rPr>
        <w:t>I</w:t>
      </w:r>
      <w:r>
        <w:rPr>
          <w:rFonts w:hint="eastAsia" w:ascii="Times New Roman" w:hAnsi="Times New Roman" w:eastAsia="宋体" w:cs="Times New Roman"/>
          <w:color w:val="auto"/>
          <w:kern w:val="2"/>
          <w:sz w:val="24"/>
          <w:szCs w:val="22"/>
          <w:lang w:val="en-US" w:eastAsia="zh-CN" w:bidi="ar-SA"/>
          <w14:ligatures w14:val="none"/>
        </w:rPr>
        <w:t>——屈服模式I的抗力分项系数，应按表6</w:t>
      </w:r>
      <w:r>
        <w:rPr>
          <w:rFonts w:ascii="Times New Roman" w:hAnsi="Times New Roman" w:eastAsia="宋体" w:cs="Times New Roman"/>
          <w:color w:val="auto"/>
          <w:kern w:val="2"/>
          <w:sz w:val="24"/>
          <w:szCs w:val="22"/>
          <w:lang w:val="en-US" w:eastAsia="zh-CN" w:bidi="ar-SA"/>
          <w14:ligatures w14:val="none"/>
        </w:rPr>
        <w:t>.2.9</w:t>
      </w:r>
      <w:r>
        <w:rPr>
          <w:rFonts w:hint="eastAsia" w:ascii="Times New Roman" w:hAnsi="Times New Roman" w:eastAsia="宋体" w:cs="Times New Roman"/>
          <w:color w:val="auto"/>
          <w:kern w:val="2"/>
          <w:sz w:val="24"/>
          <w:szCs w:val="22"/>
          <w:lang w:val="en-US" w:eastAsia="zh-CN" w:bidi="ar-SA"/>
          <w14:ligatures w14:val="none"/>
        </w:rPr>
        <w:t>的规定取值。</w:t>
      </w:r>
    </w:p>
    <w:p w14:paraId="417F58D9">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2）对于单剪连接时，应满足</w:t>
      </w:r>
      <w:r>
        <w:rPr>
          <w:rFonts w:hint="eastAsia"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e</w:t>
      </w:r>
      <w:r>
        <w:rPr>
          <w:rFonts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t</w:t>
      </w:r>
      <w:r>
        <w:rPr>
          <w:rFonts w:ascii="Times New Roman" w:hAnsi="Times New Roman" w:eastAsia="宋体" w:cs="Times New Roman"/>
          <w:color w:val="auto"/>
          <w:kern w:val="2"/>
          <w:sz w:val="24"/>
          <w:szCs w:val="22"/>
          <w:lang w:val="en-US" w:eastAsia="zh-CN" w:bidi="ar-SA"/>
          <w14:ligatures w14:val="none"/>
        </w:rPr>
        <w:t>≤1.0</w:t>
      </w:r>
      <w:r>
        <w:rPr>
          <w:rFonts w:hint="eastAsia" w:ascii="Times New Roman" w:hAnsi="Times New Roman" w:eastAsia="宋体" w:cs="Times New Roman"/>
          <w:color w:val="auto"/>
          <w:kern w:val="2"/>
          <w:sz w:val="24"/>
          <w:szCs w:val="22"/>
          <w:lang w:val="en-US" w:eastAsia="zh-CN" w:bidi="ar-SA"/>
          <w14:ligatures w14:val="none"/>
        </w:rPr>
        <w:t>。</w:t>
      </w:r>
    </w:p>
    <w:p w14:paraId="72DC763A">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3）对于双剪连接时，应满足</w:t>
      </w:r>
      <w:r>
        <w:rPr>
          <w:rFonts w:hint="eastAsia"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e</w:t>
      </w:r>
      <w:r>
        <w:rPr>
          <w:rFonts w:ascii="Times New Roman" w:hAnsi="Times New Roman" w:eastAsia="宋体" w:cs="Times New Roman"/>
          <w:i/>
          <w:iCs/>
          <w:color w:val="auto"/>
          <w:kern w:val="2"/>
          <w:sz w:val="24"/>
          <w:szCs w:val="22"/>
          <w:lang w:val="en-US" w:eastAsia="zh-CN" w:bidi="ar-SA"/>
          <w14:ligatures w14:val="none"/>
        </w:rPr>
        <w:t>R</w:t>
      </w:r>
      <w:r>
        <w:rPr>
          <w:rFonts w:hint="eastAsia" w:ascii="Times New Roman" w:hAnsi="Times New Roman" w:eastAsia="宋体" w:cs="Times New Roman"/>
          <w:color w:val="auto"/>
          <w:kern w:val="2"/>
          <w:sz w:val="24"/>
          <w:szCs w:val="22"/>
          <w:vertAlign w:val="subscript"/>
          <w:lang w:val="en-US" w:eastAsia="zh-CN" w:bidi="ar-SA"/>
          <w14:ligatures w14:val="none"/>
        </w:rPr>
        <w:t>t</w:t>
      </w:r>
      <w:r>
        <w:rPr>
          <w:rFonts w:ascii="Times New Roman" w:hAnsi="Times New Roman" w:eastAsia="宋体" w:cs="Times New Roman"/>
          <w:color w:val="auto"/>
          <w:kern w:val="2"/>
          <w:sz w:val="24"/>
          <w:szCs w:val="22"/>
          <w:lang w:val="en-US" w:eastAsia="zh-CN" w:bidi="ar-SA"/>
          <w14:ligatures w14:val="none"/>
        </w:rPr>
        <w:t>≤2.0</w:t>
      </w:r>
      <w:r>
        <w:rPr>
          <w:rFonts w:hint="eastAsia" w:ascii="Times New Roman" w:hAnsi="Times New Roman" w:eastAsia="宋体" w:cs="Times New Roman"/>
          <w:color w:val="auto"/>
          <w:kern w:val="2"/>
          <w:sz w:val="24"/>
          <w:szCs w:val="22"/>
          <w:lang w:val="en-US" w:eastAsia="zh-CN" w:bidi="ar-SA"/>
          <w14:ligatures w14:val="none"/>
        </w:rPr>
        <w:t>，且销槽承压有效长度系数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w:t>
      </w:r>
      <w:r>
        <w:rPr>
          <w:rFonts w:hint="eastAsia" w:ascii="Times New Roman" w:hAnsi="Times New Roman" w:eastAsia="宋体" w:cs="Times New Roman"/>
          <w:color w:val="auto"/>
          <w:kern w:val="2"/>
          <w:sz w:val="24"/>
          <w:szCs w:val="22"/>
          <w:lang w:val="en-US" w:eastAsia="zh-CN" w:bidi="ar-SA"/>
          <w14:ligatures w14:val="none"/>
        </w:rPr>
        <w:t>应按下式计算：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6F645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798742D7">
            <w:pPr>
              <w:jc w:val="center"/>
              <w:rPr>
                <w:rFonts w:ascii="Times New Roman" w:hAnsi="Times New Roman" w:eastAsia="宋体" w:cs="Times New Roman"/>
                <w:color w:val="auto"/>
                <w:sz w:val="24"/>
                <w:szCs w:val="24"/>
              </w:rPr>
            </w:pPr>
          </w:p>
        </w:tc>
        <w:tc>
          <w:tcPr>
            <w:tcW w:w="6168" w:type="dxa"/>
            <w:vAlign w:val="center"/>
          </w:tcPr>
          <w:p w14:paraId="00188A83">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2γ</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066" w:type="dxa"/>
            <w:vAlign w:val="center"/>
          </w:tcPr>
          <w:p w14:paraId="5DD99980">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(6.2.9-3)</w:t>
            </w:r>
          </w:p>
        </w:tc>
      </w:tr>
    </w:tbl>
    <w:p w14:paraId="5BE904A7">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2</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屈服模式I</w:t>
      </w:r>
      <w:r>
        <w:rPr>
          <w:rFonts w:ascii="Times New Roman" w:hAnsi="Times New Roman" w:eastAsia="宋体" w:cs="Times New Roman"/>
          <w:color w:val="auto"/>
          <w:kern w:val="2"/>
          <w:sz w:val="24"/>
          <w:szCs w:val="22"/>
          <w:lang w:val="en-US" w:eastAsia="zh-CN" w:bidi="ar-SA"/>
          <w14:ligatures w14:val="none"/>
        </w:rPr>
        <w:t>I</w:t>
      </w:r>
      <w:r>
        <w:rPr>
          <w:rFonts w:hint="eastAsia" w:ascii="Times New Roman" w:hAnsi="Times New Roman" w:eastAsia="宋体" w:cs="Times New Roman"/>
          <w:color w:val="auto"/>
          <w:kern w:val="2"/>
          <w:sz w:val="24"/>
          <w:szCs w:val="22"/>
          <w:lang w:val="en-US" w:eastAsia="zh-CN" w:bidi="ar-SA"/>
          <w14:ligatures w14:val="none"/>
        </w:rPr>
        <w:t>时，应按下列公式计算单剪连接的销槽承压有效长度系数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II</w:t>
      </w:r>
      <w:r>
        <w:rPr>
          <w:rFonts w:ascii="Times New Roman" w:hAnsi="Times New Roman" w:eastAsia="宋体" w:cs="Times New Roman"/>
          <w:color w:val="auto"/>
          <w:kern w:val="2"/>
          <w:sz w:val="24"/>
          <w:szCs w:val="22"/>
          <w:lang w:val="en-US" w:eastAsia="zh-CN" w:bidi="ar-SA"/>
          <w14:ligatures w14:val="none"/>
        </w:rPr>
        <w:t>：</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5ECE5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56369780">
            <w:pPr>
              <w:jc w:val="center"/>
              <w:rPr>
                <w:rFonts w:ascii="Times New Roman" w:hAnsi="Times New Roman" w:eastAsia="宋体" w:cs="Times New Roman"/>
                <w:color w:val="auto"/>
                <w:sz w:val="24"/>
                <w:szCs w:val="24"/>
              </w:rPr>
            </w:pPr>
          </w:p>
        </w:tc>
        <w:tc>
          <w:tcPr>
            <w:tcW w:w="6168" w:type="dxa"/>
            <w:vAlign w:val="center"/>
          </w:tcPr>
          <w:p w14:paraId="2CFE0A82">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w:rPr>
                        <w:rFonts w:hint="default" w:ascii="TeX Gyre Termes Math" w:hAnsi="TeX Gyre Termes Math" w:cs="TeX Gyre Termes Math"/>
                        <w:color w:val="auto"/>
                        <w:sz w:val="24"/>
                        <w:szCs w:val="32"/>
                      </w:rPr>
                      <m:t>II</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w:rPr>
                            <w:rFonts w:hint="default" w:ascii="TeX Gyre Termes Math" w:hAnsi="TeX Gyre Termes Math" w:cs="TeX Gyre Termes Math"/>
                            <w:color w:val="auto"/>
                            <w:sz w:val="24"/>
                            <w:szCs w:val="32"/>
                          </w:rPr>
                          <m:t>sII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γ</m:t>
                        </m:r>
                        <m:ctrlPr>
                          <w:rPr>
                            <w:rFonts w:hint="default" w:ascii="TeX Gyre Termes Math" w:hAnsi="TeX Gyre Termes Math" w:cs="TeX Gyre Termes Math"/>
                            <w:i/>
                            <w:color w:val="auto"/>
                            <w:sz w:val="24"/>
                            <w:szCs w:val="32"/>
                          </w:rPr>
                        </m:ctrlPr>
                      </m:e>
                      <m:sub>
                        <m:r>
                          <m:rPr/>
                          <w:rPr>
                            <w:rFonts w:hint="default" w:ascii="TeX Gyre Termes Math" w:hAnsi="TeX Gyre Termes Math" w:cs="TeX Gyre Termes Math"/>
                            <w:color w:val="auto"/>
                            <w:sz w:val="24"/>
                            <w:szCs w:val="32"/>
                          </w:rPr>
                          <m:t>II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066" w:type="dxa"/>
            <w:vAlign w:val="center"/>
          </w:tcPr>
          <w:p w14:paraId="2875CE18">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(6.2.9-4)</w:t>
            </w:r>
          </w:p>
        </w:tc>
      </w:tr>
      <w:tr w14:paraId="3A61E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62EA2D0E">
            <w:pPr>
              <w:jc w:val="center"/>
              <w:rPr>
                <w:rFonts w:ascii="Times New Roman" w:hAnsi="Times New Roman" w:eastAsia="宋体" w:cs="Times New Roman"/>
                <w:color w:val="auto"/>
                <w:sz w:val="24"/>
                <w:szCs w:val="24"/>
              </w:rPr>
            </w:pPr>
          </w:p>
        </w:tc>
        <w:tc>
          <w:tcPr>
            <w:tcW w:w="6168" w:type="dxa"/>
            <w:vAlign w:val="center"/>
          </w:tcPr>
          <w:p w14:paraId="6623CB1B">
            <w:pPr>
              <w:jc w:val="center"/>
              <w:rPr>
                <w:rFonts w:ascii="Times New Roman" w:hAnsi="Times New Roman" w:eastAsia="宋体" w:cs="Times New Roman"/>
                <w:color w:val="auto"/>
                <w:sz w:val="24"/>
                <w:szCs w:val="32"/>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w:rPr>
                        <w:rFonts w:hint="default" w:ascii="TeX Gyre Termes Math" w:hAnsi="TeX Gyre Termes Math" w:cs="TeX Gyre Termes Math"/>
                        <w:color w:val="auto"/>
                        <w:sz w:val="24"/>
                        <w:szCs w:val="32"/>
                      </w:rPr>
                      <m:t>sII</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rad>
                      <m:radPr>
                        <m:degHide m:val="1"/>
                        <m:ctrlPr>
                          <w:rPr>
                            <w:rFonts w:hint="default" w:ascii="TeX Gyre Termes Math" w:hAnsi="TeX Gyre Termes Math" w:cs="TeX Gyre Termes Math"/>
                            <w:i/>
                            <w:color w:val="auto"/>
                            <w:sz w:val="24"/>
                            <w:szCs w:val="32"/>
                          </w:rPr>
                        </m:ctrlPr>
                      </m:radPr>
                      <m:deg>
                        <m:ctrlPr>
                          <w:rPr>
                            <w:rFonts w:hint="default" w:ascii="TeX Gyre Termes Math" w:hAnsi="TeX Gyre Termes Math" w:cs="TeX Gyre Termes Math"/>
                            <w:i/>
                            <w:color w:val="auto"/>
                            <w:sz w:val="24"/>
                            <w:szCs w:val="32"/>
                          </w:rPr>
                        </m:ctrlPr>
                      </m:deg>
                      <m:e>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+2</m:t>
                        </m:r>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bSup>
                        <m:d>
                          <m:dPr>
                            <m:ctrlPr>
                              <w:rPr>
                                <w:rFonts w:hint="default" w:ascii="TeX Gyre Termes Math" w:hAnsi="TeX Gyre Termes Math" w:cs="TeX Gyre Termes Math"/>
                                <w:i/>
                                <w:color w:val="auto"/>
                                <w:sz w:val="24"/>
                                <w:szCs w:val="32"/>
                              </w:rPr>
                            </m:ctrlPr>
                          </m:dPr>
                          <m:e>
                            <m:r>
                              <m:rPr/>
                              <w:rPr>
                                <w:rFonts w:hint="default" w:ascii="TeX Gyre Termes Math" w:hAnsi="TeX Gyre Termes Math" w:cs="TeX Gyre Termes Math"/>
                                <w:color w:val="auto"/>
                                <w:sz w:val="24"/>
                                <w:szCs w:val="32"/>
                              </w:rPr>
                              <m:t>1+</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bSup>
                            <m:ctrlPr>
                              <w:rPr>
                                <w:rFonts w:hint="default" w:ascii="TeX Gyre Termes Math" w:hAnsi="TeX Gyre Termes Math" w:cs="TeX Gyre Termes Math"/>
                                <w:i/>
                                <w:color w:val="auto"/>
                                <w:sz w:val="24"/>
                                <w:szCs w:val="32"/>
                              </w:rPr>
                            </m:ctrlPr>
                          </m:e>
                        </m:d>
                        <m:r>
                          <m:rPr/>
                          <w:rPr>
                            <w:rFonts w:hint="default" w:ascii="TeX Gyre Termes Math" w:hAnsi="TeX Gyre Termes Math" w:cs="TeX Gyre Termes Math"/>
                            <w:color w:val="auto"/>
                            <w:sz w:val="24"/>
                            <w:szCs w:val="32"/>
                          </w:rPr>
                          <m:t>+</m:t>
                        </m:r>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bSup>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3</m:t>
                            </m:r>
                            <m:ctrlPr>
                              <w:rPr>
                                <w:rFonts w:hint="default" w:ascii="TeX Gyre Termes Math" w:hAnsi="TeX Gyre Termes Math" w:cs="TeX Gyre Termes Math"/>
                                <w:i/>
                                <w:color w:val="auto"/>
                                <w:sz w:val="24"/>
                                <w:szCs w:val="32"/>
                              </w:rPr>
                            </m:ctrlPr>
                          </m:sup>
                        </m:sSubSup>
                        <m:ctrlPr>
                          <w:rPr>
                            <w:rFonts w:hint="default" w:ascii="TeX Gyre Termes Math" w:hAnsi="TeX Gyre Termes Math" w:cs="TeX Gyre Termes Math"/>
                            <w:i/>
                            <w:color w:val="auto"/>
                            <w:sz w:val="24"/>
                            <w:szCs w:val="32"/>
                          </w:rPr>
                        </m:ctrlPr>
                      </m:e>
                    </m:rad>
                    <m:r>
                      <m:rPr/>
                      <w:rPr>
                        <w:rFonts w:hint="default" w:ascii="TeX Gyre Termes Math" w:hAnsi="TeX Gyre Termes Math" w:cs="TeX Gyre Termes Math"/>
                        <w:color w:val="auto"/>
                        <w:sz w:val="24"/>
                        <w:szCs w:val="32"/>
                      </w:rPr>
                      <m:t>−</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d>
                      <m:dPr>
                        <m:ctrlPr>
                          <w:rPr>
                            <w:rFonts w:hint="default" w:ascii="TeX Gyre Termes Math" w:hAnsi="TeX Gyre Termes Math" w:cs="TeX Gyre Termes Math"/>
                            <w:i/>
                            <w:color w:val="auto"/>
                            <w:sz w:val="24"/>
                            <w:szCs w:val="32"/>
                          </w:rPr>
                        </m:ctrlPr>
                      </m:dPr>
                      <m:e>
                        <m:r>
                          <m:rPr/>
                          <w:rPr>
                            <w:rFonts w:hint="default" w:ascii="TeX Gyre Termes Math" w:hAnsi="TeX Gyre Termes Math" w:cs="TeX Gyre Termes Math"/>
                            <w:color w:val="auto"/>
                            <w:sz w:val="24"/>
                            <w:szCs w:val="32"/>
                          </w:rPr>
                          <m:t>1+</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e>
                    </m:d>
                    <m:ctrlPr>
                      <w:rPr>
                        <w:rFonts w:hint="default" w:ascii="TeX Gyre Termes Math" w:hAnsi="TeX Gyre Termes Math" w:cs="TeX Gyre Termes Math"/>
                        <w:i/>
                        <w:color w:val="auto"/>
                        <w:sz w:val="24"/>
                        <w:szCs w:val="32"/>
                      </w:rPr>
                    </m:ctrlPr>
                  </m:num>
                  <m:den>
                    <m:r>
                      <m:rPr/>
                      <w:rPr>
                        <w:rFonts w:hint="default" w:ascii="TeX Gyre Termes Math" w:hAnsi="TeX Gyre Termes Math" w:cs="TeX Gyre Termes Math"/>
                        <w:color w:val="auto"/>
                        <w:sz w:val="24"/>
                        <w:szCs w:val="32"/>
                      </w:rPr>
                      <m:t>1+</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066" w:type="dxa"/>
            <w:vAlign w:val="center"/>
          </w:tcPr>
          <w:p w14:paraId="4BFEE7D0">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(6.2.9-5)</w:t>
            </w:r>
          </w:p>
        </w:tc>
      </w:tr>
    </w:tbl>
    <w:p w14:paraId="5B09E331">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ascii="Times New Roman" w:hAnsi="Times New Roman" w:eastAsia="宋体" w:cs="Times New Roman"/>
          <w:i/>
          <w:iCs/>
          <w:color w:val="auto"/>
          <w:kern w:val="2"/>
          <w:sz w:val="24"/>
          <w:szCs w:val="22"/>
          <w:lang w:val="en-US" w:eastAsia="zh-CN" w:bidi="ar-SA"/>
          <w14:ligatures w14:val="none"/>
        </w:rPr>
        <w:t>γ</w:t>
      </w:r>
      <w:r>
        <w:rPr>
          <w:rFonts w:ascii="Times New Roman" w:hAnsi="Times New Roman" w:eastAsia="宋体" w:cs="Times New Roman"/>
          <w:color w:val="auto"/>
          <w:kern w:val="2"/>
          <w:sz w:val="24"/>
          <w:szCs w:val="22"/>
          <w:vertAlign w:val="subscript"/>
          <w:lang w:val="en-US" w:eastAsia="zh-CN" w:bidi="ar-SA"/>
          <w14:ligatures w14:val="none"/>
        </w:rPr>
        <w:t>II</w:t>
      </w:r>
      <w:r>
        <w:rPr>
          <w:rFonts w:hint="eastAsia" w:ascii="Times New Roman" w:hAnsi="Times New Roman" w:eastAsia="宋体" w:cs="Times New Roman"/>
          <w:color w:val="auto"/>
          <w:kern w:val="2"/>
          <w:sz w:val="24"/>
          <w:szCs w:val="22"/>
          <w:lang w:val="en-US" w:eastAsia="zh-CN" w:bidi="ar-SA"/>
          <w14:ligatures w14:val="none"/>
        </w:rPr>
        <w:t>——屈服模式II的抗力分项系数，应按表6</w:t>
      </w:r>
      <w:r>
        <w:rPr>
          <w:rFonts w:ascii="Times New Roman" w:hAnsi="Times New Roman" w:eastAsia="宋体" w:cs="Times New Roman"/>
          <w:color w:val="auto"/>
          <w:kern w:val="2"/>
          <w:sz w:val="24"/>
          <w:szCs w:val="22"/>
          <w:lang w:val="en-US" w:eastAsia="zh-CN" w:bidi="ar-SA"/>
          <w14:ligatures w14:val="none"/>
        </w:rPr>
        <w:t>.2.9</w:t>
      </w:r>
      <w:r>
        <w:rPr>
          <w:rFonts w:hint="eastAsia" w:ascii="Times New Roman" w:hAnsi="Times New Roman" w:eastAsia="宋体" w:cs="Times New Roman"/>
          <w:color w:val="auto"/>
          <w:kern w:val="2"/>
          <w:sz w:val="24"/>
          <w:szCs w:val="22"/>
          <w:lang w:val="en-US" w:eastAsia="zh-CN" w:bidi="ar-SA"/>
          <w14:ligatures w14:val="none"/>
        </w:rPr>
        <w:t>的规定取值。</w:t>
      </w:r>
    </w:p>
    <w:p w14:paraId="24FE5CFD">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3</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屈服模式I</w:t>
      </w:r>
      <w:r>
        <w:rPr>
          <w:rFonts w:ascii="Times New Roman" w:hAnsi="Times New Roman" w:eastAsia="宋体" w:cs="Times New Roman"/>
          <w:color w:val="auto"/>
          <w:kern w:val="2"/>
          <w:sz w:val="24"/>
          <w:szCs w:val="22"/>
          <w:lang w:val="en-US" w:eastAsia="zh-CN" w:bidi="ar-SA"/>
          <w14:ligatures w14:val="none"/>
        </w:rPr>
        <w:t>II</w:t>
      </w:r>
      <w:r>
        <w:rPr>
          <w:rFonts w:hint="eastAsia" w:ascii="Times New Roman" w:hAnsi="Times New Roman" w:eastAsia="宋体" w:cs="Times New Roman"/>
          <w:color w:val="auto"/>
          <w:kern w:val="2"/>
          <w:sz w:val="24"/>
          <w:szCs w:val="22"/>
          <w:lang w:val="en-US" w:eastAsia="zh-CN" w:bidi="ar-SA"/>
          <w14:ligatures w14:val="none"/>
        </w:rPr>
        <w:t>时，应按下列公式计算销槽承压有效长度系数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III</w:t>
      </w:r>
      <w:r>
        <w:rPr>
          <w:rFonts w:ascii="Times New Roman" w:hAnsi="Times New Roman" w:eastAsia="宋体" w:cs="Times New Roman"/>
          <w:color w:val="auto"/>
          <w:kern w:val="2"/>
          <w:sz w:val="24"/>
          <w:szCs w:val="22"/>
          <w:lang w:val="en-US" w:eastAsia="zh-CN" w:bidi="ar-SA"/>
          <w14:ligatures w14:val="none"/>
        </w:rPr>
        <w:t>：</w:t>
      </w:r>
    </w:p>
    <w:p w14:paraId="24CDEDD6">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1）销槽承压有效长度系数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III</w:t>
      </w:r>
      <w:r>
        <w:rPr>
          <w:rFonts w:hint="eastAsia" w:ascii="Times New Roman" w:hAnsi="Times New Roman" w:eastAsia="宋体" w:cs="Times New Roman"/>
          <w:color w:val="auto"/>
          <w:kern w:val="2"/>
          <w:sz w:val="24"/>
          <w:szCs w:val="22"/>
          <w:lang w:val="en-US" w:eastAsia="zh-CN" w:bidi="ar-SA"/>
          <w14:ligatures w14:val="none"/>
        </w:rPr>
        <w:t>应按照下式计算：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1BDCA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0FB75A93">
            <w:pPr>
              <w:jc w:val="center"/>
              <w:rPr>
                <w:rFonts w:ascii="Times New Roman" w:hAnsi="Times New Roman" w:eastAsia="宋体" w:cs="Times New Roman"/>
                <w:color w:val="auto"/>
                <w:sz w:val="24"/>
                <w:szCs w:val="24"/>
              </w:rPr>
            </w:pPr>
          </w:p>
        </w:tc>
        <w:tc>
          <w:tcPr>
            <w:tcW w:w="6168" w:type="dxa"/>
            <w:vAlign w:val="center"/>
          </w:tcPr>
          <w:p w14:paraId="5CDB844D">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III</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sIII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γ</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III</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066" w:type="dxa"/>
            <w:vAlign w:val="center"/>
          </w:tcPr>
          <w:p w14:paraId="57123A26">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(6.2.9-6)</w:t>
            </w:r>
          </w:p>
        </w:tc>
      </w:tr>
    </w:tbl>
    <w:p w14:paraId="2774A756">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ascii="Times New Roman" w:hAnsi="Times New Roman" w:eastAsia="宋体" w:cs="Times New Roman"/>
          <w:i/>
          <w:iCs/>
          <w:color w:val="auto"/>
          <w:kern w:val="2"/>
          <w:sz w:val="24"/>
          <w:szCs w:val="22"/>
          <w:lang w:val="en-US" w:eastAsia="zh-CN" w:bidi="ar-SA"/>
          <w14:ligatures w14:val="none"/>
        </w:rPr>
        <w:t>γ</w:t>
      </w:r>
      <w:r>
        <w:rPr>
          <w:rFonts w:ascii="Times New Roman" w:hAnsi="Times New Roman" w:eastAsia="宋体" w:cs="Times New Roman"/>
          <w:color w:val="auto"/>
          <w:kern w:val="2"/>
          <w:sz w:val="24"/>
          <w:szCs w:val="22"/>
          <w:vertAlign w:val="subscript"/>
          <w:lang w:val="en-US" w:eastAsia="zh-CN" w:bidi="ar-SA"/>
          <w14:ligatures w14:val="none"/>
        </w:rPr>
        <w:t>III</w:t>
      </w:r>
      <w:r>
        <w:rPr>
          <w:rFonts w:hint="eastAsia" w:ascii="Times New Roman" w:hAnsi="Times New Roman" w:eastAsia="宋体" w:cs="Times New Roman"/>
          <w:color w:val="auto"/>
          <w:kern w:val="2"/>
          <w:sz w:val="24"/>
          <w:szCs w:val="22"/>
          <w:lang w:val="en-US" w:eastAsia="zh-CN" w:bidi="ar-SA"/>
          <w14:ligatures w14:val="none"/>
        </w:rPr>
        <w:t>——屈服模式I</w:t>
      </w:r>
      <w:r>
        <w:rPr>
          <w:rFonts w:ascii="Times New Roman" w:hAnsi="Times New Roman" w:eastAsia="宋体" w:cs="Times New Roman"/>
          <w:color w:val="auto"/>
          <w:kern w:val="2"/>
          <w:sz w:val="24"/>
          <w:szCs w:val="22"/>
          <w:lang w:val="en-US" w:eastAsia="zh-CN" w:bidi="ar-SA"/>
          <w14:ligatures w14:val="none"/>
        </w:rPr>
        <w:t>I</w:t>
      </w:r>
      <w:r>
        <w:rPr>
          <w:rFonts w:hint="eastAsia" w:ascii="Times New Roman" w:hAnsi="Times New Roman" w:eastAsia="宋体" w:cs="Times New Roman"/>
          <w:color w:val="auto"/>
          <w:kern w:val="2"/>
          <w:sz w:val="24"/>
          <w:szCs w:val="22"/>
          <w:lang w:val="en-US" w:eastAsia="zh-CN" w:bidi="ar-SA"/>
          <w14:ligatures w14:val="none"/>
        </w:rPr>
        <w:t>I的抗力分项系数，应按表6</w:t>
      </w:r>
      <w:r>
        <w:rPr>
          <w:rFonts w:ascii="Times New Roman" w:hAnsi="Times New Roman" w:eastAsia="宋体" w:cs="Times New Roman"/>
          <w:color w:val="auto"/>
          <w:kern w:val="2"/>
          <w:sz w:val="24"/>
          <w:szCs w:val="22"/>
          <w:lang w:val="en-US" w:eastAsia="zh-CN" w:bidi="ar-SA"/>
          <w14:ligatures w14:val="none"/>
        </w:rPr>
        <w:t>.2.9</w:t>
      </w:r>
      <w:r>
        <w:rPr>
          <w:rFonts w:hint="eastAsia" w:ascii="Times New Roman" w:hAnsi="Times New Roman" w:eastAsia="宋体" w:cs="Times New Roman"/>
          <w:color w:val="auto"/>
          <w:kern w:val="2"/>
          <w:sz w:val="24"/>
          <w:szCs w:val="22"/>
          <w:lang w:val="en-US" w:eastAsia="zh-CN" w:bidi="ar-SA"/>
          <w14:ligatures w14:val="none"/>
        </w:rPr>
        <w:t>的规定取值。</w:t>
      </w:r>
    </w:p>
    <w:p w14:paraId="3F28F33C">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color w:val="auto"/>
          <w:kern w:val="2"/>
          <w:sz w:val="24"/>
          <w:szCs w:val="22"/>
          <w:lang w:val="en-US" w:eastAsia="zh-CN" w:bidi="ar-SA"/>
          <w14:ligatures w14:val="none"/>
        </w:rPr>
        <w:t>2</w:t>
      </w:r>
      <w:r>
        <w:rPr>
          <w:rFonts w:hint="eastAsia" w:ascii="Times New Roman" w:hAnsi="Times New Roman" w:eastAsia="宋体" w:cs="Times New Roman"/>
          <w:color w:val="auto"/>
          <w:kern w:val="2"/>
          <w:sz w:val="24"/>
          <w:szCs w:val="22"/>
          <w:lang w:val="en-US" w:eastAsia="zh-CN" w:bidi="ar-SA"/>
          <w14:ligatures w14:val="none"/>
        </w:rPr>
        <w:t>）当单剪连接的屈服模式为I</w:t>
      </w:r>
      <w:r>
        <w:rPr>
          <w:rFonts w:ascii="Times New Roman" w:hAnsi="Times New Roman" w:eastAsia="宋体" w:cs="Times New Roman"/>
          <w:color w:val="auto"/>
          <w:kern w:val="2"/>
          <w:sz w:val="24"/>
          <w:szCs w:val="22"/>
          <w:lang w:val="en-US" w:eastAsia="zh-CN" w:bidi="ar-SA"/>
          <w14:ligatures w14:val="none"/>
        </w:rPr>
        <w:t>II</w:t>
      </w:r>
      <w:r>
        <w:rPr>
          <w:rFonts w:ascii="Times New Roman" w:hAnsi="Times New Roman" w:eastAsia="宋体" w:cs="Times New Roman"/>
          <w:color w:val="auto"/>
          <w:kern w:val="2"/>
          <w:sz w:val="24"/>
          <w:szCs w:val="22"/>
          <w:vertAlign w:val="subscript"/>
          <w:lang w:val="en-US" w:eastAsia="zh-CN" w:bidi="ar-SA"/>
          <w14:ligatures w14:val="none"/>
        </w:rPr>
        <w:t>m</w:t>
      </w:r>
      <w:r>
        <w:rPr>
          <w:rFonts w:hint="eastAsia" w:ascii="Times New Roman" w:hAnsi="Times New Roman" w:eastAsia="宋体" w:cs="Times New Roman"/>
          <w:color w:val="auto"/>
          <w:kern w:val="2"/>
          <w:sz w:val="24"/>
          <w:szCs w:val="22"/>
          <w:lang w:val="en-US" w:eastAsia="zh-CN" w:bidi="ar-SA"/>
          <w14:ligatures w14:val="none"/>
        </w:rPr>
        <w:t>时：</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4"/>
        <w:gridCol w:w="1066"/>
      </w:tblGrid>
      <w:tr w14:paraId="232BF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34" w:type="dxa"/>
            <w:vAlign w:val="center"/>
          </w:tcPr>
          <w:p w14:paraId="7E22915F">
            <w:pPr>
              <w:jc w:val="right"/>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sⅢ</m:t>
                    </m:r>
                    <m:ctrlPr>
                      <w:rPr>
                        <w:rFonts w:hint="default" w:ascii="TeX Gyre Termes Math" w:hAnsi="TeX Gyre Termes Math" w:cs="TeX Gyre Termes Math"/>
                        <w:i/>
                        <w:color w:val="auto"/>
                        <w:sz w:val="24"/>
                        <w:szCs w:val="32"/>
                      </w:rPr>
                    </m:ctrlPr>
                  </m:sub>
                </m:sSub>
                <m:r>
                  <m:rPr/>
                  <w:rPr>
                    <w:rFonts w:hint="eastAsia"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r>
                      <m:rPr/>
                      <w:rPr>
                        <w:rFonts w:hint="default" w:ascii="TeX Gyre Termes Math" w:hAnsi="TeX Gyre Termes Math" w:cs="TeX Gyre Termes Math"/>
                        <w:color w:val="auto"/>
                        <w:sz w:val="24"/>
                        <w:szCs w:val="32"/>
                      </w:rPr>
                      <m:t>1+2</m:t>
                    </m:r>
                    <m:sSub>
                      <m:sSubPr>
                        <m:ctrlPr>
                          <w:rPr>
                            <w:rFonts w:hint="default" w:ascii="TeX Gyre Termes Math" w:hAnsi="TeX Gyre Termes Math" w:cs="TeX Gyre Termes Math"/>
                            <w:i w:val="0"/>
                            <w:iCs/>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val="0"/>
                            <w:iCs/>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val="0"/>
                            <w:iCs/>
                            <w:color w:val="auto"/>
                            <w:sz w:val="24"/>
                            <w:szCs w:val="32"/>
                          </w:rPr>
                        </m:ctrlPr>
                      </m:sub>
                    </m:sSub>
                    <m:ctrlPr>
                      <w:rPr>
                        <w:rFonts w:hint="default" w:ascii="TeX Gyre Termes Math" w:hAnsi="TeX Gyre Termes Math" w:cs="TeX Gyre Termes Math"/>
                        <w:i/>
                        <w:color w:val="auto"/>
                        <w:sz w:val="24"/>
                        <w:szCs w:val="32"/>
                      </w:rPr>
                    </m:ctrlPr>
                  </m:den>
                </m:f>
                <m:r>
                  <m:rPr/>
                  <w:rPr>
                    <w:rFonts w:hint="default" w:ascii="TeX Gyre Termes Math" w:hAnsi="TeX Gyre Termes Math" w:cs="TeX Gyre Termes Math"/>
                    <w:color w:val="auto"/>
                    <w:sz w:val="24"/>
                    <w:szCs w:val="32"/>
                  </w:rPr>
                  <m:t>[</m:t>
                </m:r>
                <m:rad>
                  <m:radPr>
                    <m:degHide m:val="1"/>
                    <m:ctrlPr>
                      <w:rPr>
                        <w:rFonts w:hint="default" w:ascii="TeX Gyre Termes Math" w:hAnsi="TeX Gyre Termes Math" w:cs="TeX Gyre Termes Math"/>
                        <w:i/>
                        <w:color w:val="auto"/>
                        <w:sz w:val="24"/>
                        <w:szCs w:val="32"/>
                      </w:rPr>
                    </m:ctrlPr>
                  </m:radPr>
                  <m:deg>
                    <m:ctrlPr>
                      <w:rPr>
                        <w:rFonts w:hint="default" w:ascii="TeX Gyre Termes Math" w:hAnsi="TeX Gyre Termes Math" w:cs="TeX Gyre Termes Math"/>
                        <w:i/>
                        <w:color w:val="auto"/>
                        <w:sz w:val="24"/>
                        <w:szCs w:val="32"/>
                      </w:rPr>
                    </m:ctrlPr>
                  </m:deg>
                  <m:e>
                    <m:r>
                      <m:rPr/>
                      <w:rPr>
                        <w:rFonts w:hint="default" w:ascii="TeX Gyre Termes Math" w:hAnsi="TeX Gyre Termes Math" w:cs="TeX Gyre Termes Math"/>
                        <w:color w:val="auto"/>
                        <w:sz w:val="24"/>
                        <w:szCs w:val="32"/>
                      </w:rPr>
                      <m:t>2</m:t>
                    </m:r>
                    <m:d>
                      <m:dPr>
                        <m:ctrlPr>
                          <w:rPr>
                            <w:rFonts w:hint="default" w:ascii="TeX Gyre Termes Math" w:hAnsi="TeX Gyre Termes Math" w:cs="TeX Gyre Termes Math"/>
                            <w:i/>
                            <w:color w:val="auto"/>
                            <w:sz w:val="24"/>
                            <w:szCs w:val="32"/>
                          </w:rPr>
                        </m:ctrlPr>
                      </m:dPr>
                      <m:e>
                        <m:r>
                          <m:rPr/>
                          <w:rPr>
                            <w:rFonts w:hint="default" w:ascii="TeX Gyre Termes Math" w:hAnsi="TeX Gyre Termes Math" w:cs="TeX Gyre Termes Math"/>
                            <w:color w:val="auto"/>
                            <w:sz w:val="24"/>
                            <w:szCs w:val="32"/>
                          </w:rPr>
                          <m:t>1+</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e>
                    </m:d>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r>
                          <m:rPr/>
                          <w:rPr>
                            <w:rFonts w:hint="default" w:ascii="TeX Gyre Termes Math" w:hAnsi="TeX Gyre Termes Math" w:cs="TeX Gyre Termes Math"/>
                            <w:color w:val="auto"/>
                            <w:sz w:val="24"/>
                            <w:szCs w:val="32"/>
                          </w:rPr>
                          <m:t>1.647</m:t>
                        </m:r>
                        <m:d>
                          <m:dPr>
                            <m:ctrlPr>
                              <w:rPr>
                                <w:rFonts w:hint="default" w:ascii="TeX Gyre Termes Math" w:hAnsi="TeX Gyre Termes Math" w:cs="TeX Gyre Termes Math"/>
                                <w:i/>
                                <w:color w:val="auto"/>
                                <w:sz w:val="24"/>
                                <w:szCs w:val="32"/>
                              </w:rPr>
                            </m:ctrlPr>
                          </m:dPr>
                          <m:e>
                            <m:r>
                              <m:rPr/>
                              <w:rPr>
                                <w:rFonts w:hint="eastAsia" w:ascii="TeX Gyre Termes Math" w:hAnsi="TeX Gyre Termes Math" w:cs="TeX Gyre Termes Math"/>
                                <w:color w:val="auto"/>
                                <w:sz w:val="24"/>
                                <w:szCs w:val="32"/>
                              </w:rPr>
                              <m:t>1</m:t>
                            </m:r>
                            <m:r>
                              <m:rPr/>
                              <w:rPr>
                                <w:rFonts w:hint="default" w:ascii="TeX Gyre Termes Math" w:hAnsi="TeX Gyre Termes Math" w:cs="TeX Gyre Termes Math"/>
                                <w:color w:val="auto"/>
                                <w:sz w:val="24"/>
                                <w:szCs w:val="32"/>
                              </w:rPr>
                              <m:t>+</m:t>
                            </m:r>
                            <m:r>
                              <m:rPr/>
                              <w:rPr>
                                <w:rFonts w:hint="eastAsia" w:ascii="TeX Gyre Termes Math" w:hAnsi="TeX Gyre Termes Math" w:cs="TeX Gyre Termes Math"/>
                                <w:color w:val="auto"/>
                                <w:sz w:val="24"/>
                                <w:szCs w:val="32"/>
                              </w:rPr>
                              <m:t>2</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e>
                        </m:d>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ep</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yk</m:t>
                            </m:r>
                            <m:ctrlPr>
                              <w:rPr>
                                <w:rFonts w:hint="default" w:ascii="TeX Gyre Termes Math" w:hAnsi="TeX Gyre Termes Math" w:cs="TeX Gyre Termes Math"/>
                                <w:i/>
                                <w:color w:val="auto"/>
                                <w:sz w:val="24"/>
                                <w:szCs w:val="32"/>
                              </w:rPr>
                            </m:ctrlPr>
                          </m:sub>
                        </m:sSub>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d</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p>
                        <m:ctrlPr>
                          <w:rPr>
                            <w:rFonts w:hint="default" w:ascii="TeX Gyre Termes Math" w:hAnsi="TeX Gyre Termes Math" w:cs="TeX Gyre Termes Math"/>
                            <w:i/>
                            <w:color w:val="auto"/>
                            <w:sz w:val="24"/>
                            <w:szCs w:val="32"/>
                          </w:rPr>
                        </m:ctrlPr>
                      </m:num>
                      <m:den>
                        <m:r>
                          <m:rPr/>
                          <w:rPr>
                            <w:rFonts w:hint="default" w:ascii="TeX Gyre Termes Math" w:hAnsi="TeX Gyre Termes Math" w:cs="TeX Gyre Termes Math"/>
                            <w:color w:val="auto"/>
                            <w:sz w:val="24"/>
                            <w:szCs w:val="32"/>
                          </w:rPr>
                          <m:t>3</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bSup>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es</m:t>
                            </m:r>
                            <m:ctrlPr>
                              <w:rPr>
                                <w:rFonts w:hint="default" w:ascii="TeX Gyre Termes Math" w:hAnsi="TeX Gyre Termes Math" w:cs="TeX Gyre Termes Math"/>
                                <w:i/>
                                <w:color w:val="auto"/>
                                <w:sz w:val="24"/>
                                <w:szCs w:val="32"/>
                              </w:rPr>
                            </m:ctrlPr>
                          </m:sub>
                        </m:sSub>
                        <m:sSubSup>
                          <m:sSubSupPr>
                            <m:ctrlPr>
                              <w:rPr>
                                <w:rFonts w:hint="default" w:ascii="TeX Gyre Termes Math" w:hAnsi="TeX Gyre Termes Math" w:cs="TeX Gyre Termes Math"/>
                                <w:i/>
                                <w:color w:val="auto"/>
                                <w:sz w:val="24"/>
                                <w:szCs w:val="32"/>
                              </w:rPr>
                            </m:ctrlPr>
                          </m:sSubSupPr>
                          <m:e>
                            <m:r>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s</m:t>
                            </m:r>
                            <m:ctrlPr>
                              <w:rPr>
                                <w:rFonts w:hint="default" w:ascii="TeX Gyre Termes Math" w:hAnsi="TeX Gyre Termes Math" w:cs="TeX Gyre Termes Math"/>
                                <w:i/>
                                <w:color w:val="auto"/>
                                <w:sz w:val="24"/>
                                <w:szCs w:val="32"/>
                              </w:rPr>
                            </m:ctrlPr>
                          </m:sub>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bSup>
                        <m:ctrlPr>
                          <w:rPr>
                            <w:rFonts w:hint="default" w:ascii="TeX Gyre Termes Math" w:hAnsi="TeX Gyre Termes Math" w:cs="TeX Gyre Termes Math"/>
                            <w:i/>
                            <w:color w:val="auto"/>
                            <w:sz w:val="24"/>
                            <w:szCs w:val="32"/>
                          </w:rPr>
                        </m:ctrlPr>
                      </m:den>
                    </m:f>
                    <m:ctrlPr>
                      <w:rPr>
                        <w:rFonts w:hint="default" w:ascii="TeX Gyre Termes Math" w:hAnsi="TeX Gyre Termes Math" w:cs="TeX Gyre Termes Math"/>
                        <w:i/>
                        <w:color w:val="auto"/>
                        <w:sz w:val="24"/>
                        <w:szCs w:val="32"/>
                      </w:rPr>
                    </m:ctrlPr>
                  </m:e>
                </m:rad>
                <m:r>
                  <m:rPr/>
                  <w:rPr>
                    <w:rFonts w:hint="default" w:ascii="TeX Gyre Termes Math" w:hAnsi="TeX Gyre Termes Math" w:cs="TeX Gyre Termes Math"/>
                    <w:color w:val="auto"/>
                    <w:sz w:val="24"/>
                    <w:szCs w:val="32"/>
                  </w:rPr>
                  <m:t>−1]</m:t>
                </m:r>
              </m:oMath>
            </m:oMathPara>
          </w:p>
        </w:tc>
        <w:tc>
          <w:tcPr>
            <w:tcW w:w="1066" w:type="dxa"/>
            <w:vAlign w:val="center"/>
          </w:tcPr>
          <w:p w14:paraId="7B02C2A9">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(6.2.9-7)</w:t>
            </w:r>
          </w:p>
        </w:tc>
      </w:tr>
    </w:tbl>
    <w:p w14:paraId="5E9F293C">
      <w:pPr>
        <w:widowControl w:val="0"/>
        <w:spacing w:line="440" w:lineRule="exact"/>
        <w:ind w:firstLine="480" w:firstLineChars="200"/>
        <w:jc w:val="both"/>
        <w:rPr>
          <w:rFonts w:ascii="Times New Roman" w:hAnsi="Times New Roman" w:eastAsia="宋体" w:cs="Times New Roman"/>
          <w:color w:val="auto"/>
          <w:kern w:val="2"/>
          <w:sz w:val="24"/>
          <w:szCs w:val="32"/>
          <w:lang w:val="en-US" w:eastAsia="zh-CN" w:bidi="ar-SA"/>
          <w14:ligatures w14:val="none"/>
        </w:rPr>
      </w:pPr>
      <w:r>
        <w:rPr>
          <w:rFonts w:hint="eastAsia" w:ascii="Times New Roman" w:hAnsi="Times New Roman" w:eastAsia="宋体" w:cs="Times New Roman"/>
          <w:color w:val="auto"/>
          <w:kern w:val="2"/>
          <w:sz w:val="24"/>
          <w:szCs w:val="32"/>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yk</w:t>
      </w:r>
      <w:r>
        <w:rPr>
          <w:rFonts w:hint="eastAsia" w:ascii="Times New Roman" w:hAnsi="Times New Roman" w:eastAsia="宋体" w:cs="Times New Roman"/>
          <w:color w:val="auto"/>
          <w:kern w:val="2"/>
          <w:sz w:val="24"/>
          <w:szCs w:val="32"/>
          <w:lang w:val="en-US" w:eastAsia="zh-CN" w:bidi="ar-SA"/>
          <w14:ligatures w14:val="none"/>
        </w:rPr>
        <w:t>——销轴类紧固件屈服强度标准值（N</w:t>
      </w:r>
      <w:r>
        <w:rPr>
          <w:rFonts w:ascii="Times New Roman" w:hAnsi="Times New Roman" w:eastAsia="宋体" w:cs="Times New Roman"/>
          <w:color w:val="auto"/>
          <w:kern w:val="2"/>
          <w:sz w:val="24"/>
          <w:szCs w:val="32"/>
          <w:lang w:val="en-US" w:eastAsia="zh-CN" w:bidi="ar-SA"/>
          <w14:ligatures w14:val="none"/>
        </w:rPr>
        <w:t>/mm</w:t>
      </w:r>
      <w:r>
        <w:rPr>
          <w:rFonts w:hint="eastAsia" w:ascii="Times New Roman" w:hAnsi="Times New Roman" w:eastAsia="宋体" w:cs="Times New Roman"/>
          <w:color w:val="auto"/>
          <w:kern w:val="2"/>
          <w:sz w:val="24"/>
          <w:szCs w:val="32"/>
          <w:lang w:val="en-US" w:eastAsia="zh-CN" w:bidi="ar-SA"/>
          <w14:ligatures w14:val="none"/>
        </w:rPr>
        <w:t>²），应根据现行国家标准《</w:t>
      </w:r>
      <w:r>
        <w:rPr>
          <w:rFonts w:ascii="Times New Roman" w:hAnsi="Times New Roman" w:eastAsia="宋体" w:cs="Times New Roman"/>
          <w:color w:val="auto"/>
          <w:kern w:val="2"/>
          <w:sz w:val="24"/>
          <w:szCs w:val="32"/>
          <w:lang w:val="en-US" w:eastAsia="zh-CN" w:bidi="ar-SA"/>
          <w14:ligatures w14:val="none"/>
        </w:rPr>
        <w:t>紧固件机械性能 螺栓、螺钉和螺柱</w:t>
      </w:r>
      <w:r>
        <w:rPr>
          <w:rFonts w:hint="eastAsia" w:ascii="Times New Roman" w:hAnsi="Times New Roman" w:eastAsia="宋体" w:cs="Times New Roman"/>
          <w:color w:val="auto"/>
          <w:kern w:val="2"/>
          <w:sz w:val="24"/>
          <w:szCs w:val="32"/>
          <w:lang w:val="en-US" w:eastAsia="zh-CN" w:bidi="ar-SA"/>
          <w14:ligatures w14:val="none"/>
        </w:rPr>
        <w:t>》</w:t>
      </w:r>
      <w:r>
        <w:rPr>
          <w:rFonts w:ascii="Times New Roman" w:hAnsi="Times New Roman" w:eastAsia="宋体" w:cs="Times New Roman"/>
          <w:color w:val="auto"/>
          <w:kern w:val="2"/>
          <w:sz w:val="24"/>
          <w:szCs w:val="32"/>
          <w:lang w:val="en-US" w:eastAsia="zh-CN" w:bidi="ar-SA"/>
          <w14:ligatures w14:val="none"/>
        </w:rPr>
        <w:t>GB</w:t>
      </w:r>
      <w:r>
        <w:rPr>
          <w:rFonts w:hint="eastAsia" w:ascii="Times New Roman" w:hAnsi="Times New Roman" w:eastAsia="宋体" w:cs="Times New Roman"/>
          <w:color w:val="auto"/>
          <w:kern w:val="2"/>
          <w:sz w:val="24"/>
          <w:szCs w:val="32"/>
          <w:lang w:val="en-US" w:eastAsia="zh-CN" w:bidi="ar-SA"/>
          <w14:ligatures w14:val="none"/>
        </w:rPr>
        <w:t>/</w:t>
      </w:r>
      <w:r>
        <w:rPr>
          <w:rFonts w:ascii="Times New Roman" w:hAnsi="Times New Roman" w:eastAsia="宋体" w:cs="Times New Roman"/>
          <w:color w:val="auto"/>
          <w:kern w:val="2"/>
          <w:sz w:val="24"/>
          <w:szCs w:val="32"/>
          <w:lang w:val="en-US" w:eastAsia="zh-CN" w:bidi="ar-SA"/>
          <w14:ligatures w14:val="none"/>
        </w:rPr>
        <w:t>T 3098.1</w:t>
      </w:r>
      <w:r>
        <w:rPr>
          <w:rFonts w:hint="eastAsia" w:ascii="Times New Roman" w:hAnsi="Times New Roman" w:eastAsia="宋体" w:cs="Times New Roman"/>
          <w:color w:val="auto"/>
          <w:kern w:val="2"/>
          <w:sz w:val="24"/>
          <w:szCs w:val="32"/>
          <w:lang w:val="en-US" w:eastAsia="zh-CN" w:bidi="ar-SA"/>
          <w14:ligatures w14:val="none"/>
        </w:rPr>
        <w:t>确定；</w:t>
      </w:r>
    </w:p>
    <w:p w14:paraId="1A0A31AA">
      <w:pPr>
        <w:widowControl w:val="0"/>
        <w:spacing w:line="440" w:lineRule="exact"/>
        <w:ind w:firstLine="960" w:firstLineChars="400"/>
        <w:jc w:val="both"/>
        <w:rPr>
          <w:rFonts w:ascii="Times New Roman" w:hAnsi="Times New Roman" w:eastAsia="宋体" w:cs="Times New Roman"/>
          <w:color w:val="auto"/>
          <w:kern w:val="2"/>
          <w:sz w:val="36"/>
          <w:szCs w:val="32"/>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ep</w:t>
      </w:r>
      <w:r>
        <w:rPr>
          <w:rFonts w:hint="eastAsia" w:ascii="Times New Roman" w:hAnsi="Times New Roman" w:eastAsia="宋体" w:cs="Times New Roman"/>
          <w:color w:val="auto"/>
          <w:kern w:val="2"/>
          <w:sz w:val="24"/>
          <w:szCs w:val="32"/>
          <w:lang w:val="en-US" w:eastAsia="zh-CN" w:bidi="ar-SA"/>
          <w14:ligatures w14:val="none"/>
        </w:rPr>
        <w:t>——弹塑性强化系数。</w:t>
      </w:r>
    </w:p>
    <w:p w14:paraId="1B81D797">
      <w:pPr>
        <w:widowControl w:val="0"/>
        <w:spacing w:line="360" w:lineRule="auto"/>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color w:val="auto"/>
          <w:kern w:val="2"/>
          <w:sz w:val="24"/>
          <w:szCs w:val="22"/>
          <w:lang w:val="en-US" w:eastAsia="zh-CN" w:bidi="ar-SA"/>
          <w14:ligatures w14:val="none"/>
        </w:rPr>
        <w:t>3</w:t>
      </w:r>
      <w:r>
        <w:rPr>
          <w:rFonts w:hint="eastAsia" w:ascii="Times New Roman" w:hAnsi="Times New Roman" w:eastAsia="宋体" w:cs="Times New Roman"/>
          <w:color w:val="auto"/>
          <w:kern w:val="2"/>
          <w:sz w:val="24"/>
          <w:szCs w:val="22"/>
          <w:lang w:val="en-US" w:eastAsia="zh-CN" w:bidi="ar-SA"/>
          <w14:ligatures w14:val="none"/>
        </w:rPr>
        <w:t>）当屈服模式为I</w:t>
      </w:r>
      <w:r>
        <w:rPr>
          <w:rFonts w:ascii="Times New Roman" w:hAnsi="Times New Roman" w:eastAsia="宋体" w:cs="Times New Roman"/>
          <w:color w:val="auto"/>
          <w:kern w:val="2"/>
          <w:sz w:val="24"/>
          <w:szCs w:val="22"/>
          <w:lang w:val="en-US" w:eastAsia="zh-CN" w:bidi="ar-SA"/>
          <w14:ligatures w14:val="none"/>
        </w:rPr>
        <w:t>II</w:t>
      </w:r>
      <w:r>
        <w:rPr>
          <w:rFonts w:hint="eastAsia" w:ascii="Times New Roman" w:hAnsi="Times New Roman" w:eastAsia="宋体" w:cs="Times New Roman"/>
          <w:color w:val="auto"/>
          <w:kern w:val="2"/>
          <w:sz w:val="24"/>
          <w:szCs w:val="22"/>
          <w:lang w:val="en-US" w:eastAsia="zh-CN" w:bidi="ar-SA"/>
          <w14:ligatures w14:val="none"/>
        </w:rPr>
        <w:t>s时：</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7C1A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1E621498">
            <w:pPr>
              <w:jc w:val="center"/>
              <w:rPr>
                <w:rFonts w:ascii="Times New Roman" w:hAnsi="Times New Roman" w:eastAsia="宋体" w:cs="Times New Roman"/>
                <w:color w:val="auto"/>
                <w:sz w:val="24"/>
                <w:szCs w:val="24"/>
              </w:rPr>
            </w:pPr>
            <w:bookmarkStart w:id="56" w:name="OLE_LINK41"/>
          </w:p>
        </w:tc>
        <w:tc>
          <w:tcPr>
            <w:tcW w:w="6168" w:type="dxa"/>
            <w:vAlign w:val="center"/>
          </w:tcPr>
          <w:p w14:paraId="6297669C">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eastAsia" w:ascii="TeX Gyre Termes Math" w:hAnsi="TeX Gyre Termes Math" w:cs="TeX Gyre Termes Math"/>
                        <w:color w:val="auto"/>
                        <w:sz w:val="24"/>
                        <w:szCs w:val="32"/>
                      </w:rPr>
                      <m:t>sⅢ</m:t>
                    </m:r>
                    <m:ctrlPr>
                      <w:rPr>
                        <w:rFonts w:hint="default" w:ascii="TeX Gyre Termes Math" w:hAnsi="TeX Gyre Termes Math" w:cs="TeX Gyre Termes Math"/>
                        <w:i/>
                        <w:color w:val="auto"/>
                        <w:sz w:val="24"/>
                        <w:szCs w:val="32"/>
                      </w:rPr>
                    </m:ctrlPr>
                  </m:sub>
                </m:sSub>
                <m:r>
                  <m:rPr/>
                  <w:rPr>
                    <w:rFonts w:hint="eastAsia"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r>
                      <m:rPr/>
                      <w:rPr>
                        <w:rFonts w:hint="default" w:ascii="TeX Gyre Termes Math" w:hAnsi="TeX Gyre Termes Math" w:cs="TeX Gyre Termes Math"/>
                        <w:color w:val="auto"/>
                        <w:sz w:val="24"/>
                        <w:szCs w:val="32"/>
                      </w:rPr>
                      <m:t>2+</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r>
                  <m:rPr/>
                  <w:rPr>
                    <w:rFonts w:hint="default" w:ascii="TeX Gyre Termes Math" w:hAnsi="TeX Gyre Termes Math" w:cs="TeX Gyre Termes Math"/>
                    <w:color w:val="auto"/>
                    <w:sz w:val="24"/>
                    <w:szCs w:val="32"/>
                  </w:rPr>
                  <m:t>[</m:t>
                </m:r>
                <m:rad>
                  <m:radPr>
                    <m:degHide m:val="1"/>
                    <m:ctrlPr>
                      <w:rPr>
                        <w:rFonts w:hint="default" w:ascii="TeX Gyre Termes Math" w:hAnsi="TeX Gyre Termes Math" w:cs="TeX Gyre Termes Math"/>
                        <w:i/>
                        <w:color w:val="auto"/>
                        <w:sz w:val="24"/>
                        <w:szCs w:val="32"/>
                      </w:rPr>
                    </m:ctrlPr>
                  </m:radPr>
                  <m:deg>
                    <m:ctrlPr>
                      <w:rPr>
                        <w:rFonts w:hint="default" w:ascii="TeX Gyre Termes Math" w:hAnsi="TeX Gyre Termes Math" w:cs="TeX Gyre Termes Math"/>
                        <w:i/>
                        <w:color w:val="auto"/>
                        <w:sz w:val="24"/>
                        <w:szCs w:val="32"/>
                      </w:rPr>
                    </m:ctrlPr>
                  </m:deg>
                  <m:e>
                    <m:f>
                      <m:fPr>
                        <m:ctrlPr>
                          <w:rPr>
                            <w:rFonts w:hint="default" w:ascii="TeX Gyre Termes Math" w:hAnsi="TeX Gyre Termes Math" w:cs="TeX Gyre Termes Math"/>
                            <w:i/>
                            <w:color w:val="auto"/>
                            <w:sz w:val="24"/>
                            <w:szCs w:val="32"/>
                          </w:rPr>
                        </m:ctrlPr>
                      </m:fPr>
                      <m:num>
                        <m:r>
                          <m:rPr/>
                          <w:rPr>
                            <w:rFonts w:hint="default" w:ascii="TeX Gyre Termes Math" w:hAnsi="TeX Gyre Termes Math" w:cs="TeX Gyre Termes Math"/>
                            <w:color w:val="auto"/>
                            <w:sz w:val="24"/>
                            <w:szCs w:val="32"/>
                          </w:rPr>
                          <m:t>2(1+</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r>
                          <m:rPr/>
                          <w:rPr>
                            <w:rFonts w:hint="default" w:ascii="TeX Gyre Termes Math" w:hAnsi="TeX Gyre Termes Math" w:cs="TeX Gyre Termes Math"/>
                            <w:color w:val="auto"/>
                            <w:sz w:val="24"/>
                            <w:szCs w:val="32"/>
                          </w:rPr>
                          <m:t>1.647(</m:t>
                        </m:r>
                        <m:r>
                          <m:rPr/>
                          <w:rPr>
                            <w:rFonts w:hint="eastAsia" w:ascii="TeX Gyre Termes Math" w:hAnsi="TeX Gyre Termes Math" w:cs="TeX Gyre Termes Math"/>
                            <w:color w:val="auto"/>
                            <w:sz w:val="24"/>
                            <w:szCs w:val="32"/>
                          </w:rPr>
                          <m:t>1</m:t>
                        </m:r>
                        <m:r>
                          <m:rPr/>
                          <w:rPr>
                            <w:rFonts w:hint="default" w:ascii="TeX Gyre Termes Math" w:hAnsi="TeX Gyre Termes Math" w:cs="TeX Gyre Termes Math"/>
                            <w:color w:val="auto"/>
                            <w:sz w:val="24"/>
                            <w:szCs w:val="32"/>
                          </w:rPr>
                          <m:t>+</m:t>
                        </m:r>
                        <m:r>
                          <m:rPr/>
                          <w:rPr>
                            <w:rFonts w:hint="eastAsia" w:ascii="TeX Gyre Termes Math" w:hAnsi="TeX Gyre Termes Math" w:cs="TeX Gyre Termes Math"/>
                            <w:color w:val="auto"/>
                            <w:sz w:val="24"/>
                            <w:szCs w:val="32"/>
                          </w:rPr>
                          <m:t>2</m:t>
                        </m:r>
                        <m:sSub>
                          <m:sSubPr>
                            <m:ctrlPr>
                              <w:rPr>
                                <w:rFonts w:hint="default" w:ascii="TeX Gyre Termes Math" w:hAnsi="TeX Gyre Termes Math" w:cs="TeX Gyre Termes Math"/>
                                <w:i w:val="0"/>
                                <w:iCs/>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val="0"/>
                                <w:iCs/>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val="0"/>
                                <w:iCs/>
                                <w:color w:val="auto"/>
                                <w:sz w:val="24"/>
                                <w:szCs w:val="32"/>
                              </w:rPr>
                            </m:ctrlPr>
                          </m:sub>
                        </m:sSub>
                        <m:r>
                          <m:rPr/>
                          <w:rPr>
                            <w:rFonts w:hint="default" w:ascii="TeX Gyre Termes Math" w:hAnsi="TeX Gyre Termes Math" w:cs="TeX Gyre Termes Math"/>
                            <w:color w:val="auto"/>
                            <w:sz w:val="24"/>
                            <w:szCs w:val="32"/>
                          </w:rPr>
                          <m:t>)</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ep</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yk</m:t>
                            </m:r>
                            <m:ctrlPr>
                              <w:rPr>
                                <w:rFonts w:hint="default" w:ascii="TeX Gyre Termes Math" w:hAnsi="TeX Gyre Termes Math" w:cs="TeX Gyre Termes Math"/>
                                <w:i/>
                                <w:color w:val="auto"/>
                                <w:sz w:val="24"/>
                                <w:szCs w:val="32"/>
                              </w:rPr>
                            </m:ctrlPr>
                          </m:sub>
                        </m:sSub>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d</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p>
                        <m:ctrlPr>
                          <w:rPr>
                            <w:rFonts w:hint="default" w:ascii="TeX Gyre Termes Math" w:hAnsi="TeX Gyre Termes Math" w:cs="TeX Gyre Termes Math"/>
                            <w:i/>
                            <w:color w:val="auto"/>
                            <w:sz w:val="24"/>
                            <w:szCs w:val="32"/>
                          </w:rPr>
                        </m:ctrlPr>
                      </m:num>
                      <m:den>
                        <m:r>
                          <m:rPr/>
                          <w:rPr>
                            <w:rFonts w:hint="default" w:ascii="TeX Gyre Termes Math" w:hAnsi="TeX Gyre Termes Math" w:cs="TeX Gyre Termes Math"/>
                            <w:color w:val="auto"/>
                            <w:sz w:val="24"/>
                            <w:szCs w:val="32"/>
                          </w:rPr>
                          <m:t>3</m:t>
                        </m:r>
                        <m:sSub>
                          <m:sSubPr>
                            <m:ctrlPr>
                              <w:rPr>
                                <w:rFonts w:hint="default" w:ascii="TeX Gyre Termes Math" w:hAnsi="TeX Gyre Termes Math" w:cs="TeX Gyre Termes Math"/>
                                <w:i w:val="0"/>
                                <w:iCs/>
                                <w:color w:val="auto"/>
                                <w:sz w:val="24"/>
                                <w:szCs w:val="32"/>
                              </w:rPr>
                            </m:ctrlPr>
                          </m:sSubPr>
                          <m:e>
                            <m:r>
                              <m:rPr/>
                              <w:rPr>
                                <w:rFonts w:hint="default" w:ascii="TeX Gyre Termes Math" w:hAnsi="TeX Gyre Termes Math" w:cs="TeX Gyre Termes Math"/>
                                <w:color w:val="auto"/>
                                <w:sz w:val="24"/>
                                <w:szCs w:val="32"/>
                              </w:rPr>
                              <m:t>R</m:t>
                            </m:r>
                            <m:ctrlPr>
                              <w:rPr>
                                <w:rFonts w:hint="default" w:ascii="TeX Gyre Termes Math" w:hAnsi="TeX Gyre Termes Math" w:cs="TeX Gyre Termes Math"/>
                                <w:i w:val="0"/>
                                <w:iCs/>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val="0"/>
                                <w:iCs/>
                                <w:color w:val="auto"/>
                                <w:sz w:val="24"/>
                                <w:szCs w:val="32"/>
                              </w:rPr>
                            </m:ctrlPr>
                          </m:sub>
                        </m:sSub>
                        <m:sSub>
                          <m:sSubPr>
                            <m:ctrlPr>
                              <w:rPr>
                                <w:rFonts w:hint="default" w:ascii="TeX Gyre Termes Math" w:hAnsi="TeX Gyre Termes Math" w:cs="TeX Gyre Termes Math"/>
                                <w:i w:val="0"/>
                                <w:iCs/>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val="0"/>
                                <w:iCs/>
                                <w:color w:val="auto"/>
                                <w:sz w:val="24"/>
                                <w:szCs w:val="32"/>
                              </w:rPr>
                            </m:ctrlPr>
                          </m:e>
                          <m:sub>
                            <m:r>
                              <m:rPr>
                                <m:sty m:val="p"/>
                              </m:rPr>
                              <w:rPr>
                                <w:rFonts w:hint="default" w:ascii="TeX Gyre Termes Math" w:hAnsi="TeX Gyre Termes Math" w:cs="TeX Gyre Termes Math"/>
                                <w:color w:val="auto"/>
                                <w:sz w:val="24"/>
                                <w:szCs w:val="32"/>
                              </w:rPr>
                              <m:t>es</m:t>
                            </m:r>
                            <m:ctrlPr>
                              <w:rPr>
                                <w:rFonts w:hint="default" w:ascii="TeX Gyre Termes Math" w:hAnsi="TeX Gyre Termes Math" w:cs="TeX Gyre Termes Math"/>
                                <w:i w:val="0"/>
                                <w:iCs/>
                                <w:color w:val="auto"/>
                                <w:sz w:val="24"/>
                                <w:szCs w:val="32"/>
                              </w:rPr>
                            </m:ctrlPr>
                          </m:sub>
                        </m:sSub>
                        <m:sSubSup>
                          <m:sSubSupPr>
                            <m:ctrlPr>
                              <w:rPr>
                                <w:rFonts w:hint="default" w:ascii="TeX Gyre Termes Math" w:hAnsi="TeX Gyre Termes Math" w:cs="TeX Gyre Termes Math"/>
                                <w:i w:val="0"/>
                                <w:iCs/>
                                <w:color w:val="auto"/>
                                <w:sz w:val="24"/>
                                <w:szCs w:val="32"/>
                              </w:rPr>
                            </m:ctrlPr>
                          </m:sSubSupPr>
                          <m:e>
                            <m:r>
                              <m:rPr/>
                              <w:rPr>
                                <w:rFonts w:hint="default" w:ascii="TeX Gyre Termes Math" w:hAnsi="TeX Gyre Termes Math" w:cs="TeX Gyre Termes Math"/>
                                <w:color w:val="auto"/>
                                <w:sz w:val="24"/>
                                <w:szCs w:val="32"/>
                              </w:rPr>
                              <m:t>t</m:t>
                            </m:r>
                            <m:ctrlPr>
                              <w:rPr>
                                <w:rFonts w:hint="default" w:ascii="TeX Gyre Termes Math" w:hAnsi="TeX Gyre Termes Math" w:cs="TeX Gyre Termes Math"/>
                                <w:i w:val="0"/>
                                <w:iCs/>
                                <w:color w:val="auto"/>
                                <w:sz w:val="24"/>
                                <w:szCs w:val="32"/>
                              </w:rPr>
                            </m:ctrlPr>
                          </m:e>
                          <m:sub>
                            <m:r>
                              <m:rPr>
                                <m:sty m:val="p"/>
                              </m:rPr>
                              <w:rPr>
                                <w:rFonts w:hint="default" w:ascii="TeX Gyre Termes Math" w:hAnsi="TeX Gyre Termes Math" w:cs="TeX Gyre Termes Math"/>
                                <w:color w:val="auto"/>
                                <w:sz w:val="24"/>
                                <w:szCs w:val="32"/>
                              </w:rPr>
                              <m:t>s</m:t>
                            </m:r>
                            <m:ctrlPr>
                              <w:rPr>
                                <w:rFonts w:hint="default" w:ascii="TeX Gyre Termes Math" w:hAnsi="TeX Gyre Termes Math" w:cs="TeX Gyre Termes Math"/>
                                <w:i w:val="0"/>
                                <w:iCs/>
                                <w:color w:val="auto"/>
                                <w:sz w:val="24"/>
                                <w:szCs w:val="32"/>
                              </w:rPr>
                            </m:ctrlPr>
                          </m:sub>
                          <m:sup>
                            <m:r>
                              <m:rPr>
                                <m:sty m:val="p"/>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val="0"/>
                                <w:iCs/>
                                <w:color w:val="auto"/>
                                <w:sz w:val="24"/>
                                <w:szCs w:val="32"/>
                              </w:rPr>
                            </m:ctrlPr>
                          </m:sup>
                        </m:sSubSup>
                        <m:ctrlPr>
                          <w:rPr>
                            <w:rFonts w:hint="default" w:ascii="TeX Gyre Termes Math" w:hAnsi="TeX Gyre Termes Math" w:cs="TeX Gyre Termes Math"/>
                            <w:i/>
                            <w:color w:val="auto"/>
                            <w:sz w:val="24"/>
                            <w:szCs w:val="32"/>
                          </w:rPr>
                        </m:ctrlPr>
                      </m:den>
                    </m:f>
                    <m:ctrlPr>
                      <w:rPr>
                        <w:rFonts w:hint="default" w:ascii="TeX Gyre Termes Math" w:hAnsi="TeX Gyre Termes Math" w:cs="TeX Gyre Termes Math"/>
                        <w:i/>
                        <w:color w:val="auto"/>
                        <w:sz w:val="24"/>
                        <w:szCs w:val="32"/>
                      </w:rPr>
                    </m:ctrlPr>
                  </m:e>
                </m:rad>
                <m:r>
                  <m:rPr/>
                  <w:rPr>
                    <w:rFonts w:hint="default" w:ascii="TeX Gyre Termes Math" w:hAnsi="TeX Gyre Termes Math" w:cs="TeX Gyre Termes Math"/>
                    <w:color w:val="auto"/>
                    <w:sz w:val="24"/>
                    <w:szCs w:val="32"/>
                  </w:rPr>
                  <m:t>−1</m:t>
                </m:r>
              </m:oMath>
            </m:oMathPara>
          </w:p>
        </w:tc>
        <w:tc>
          <w:tcPr>
            <w:tcW w:w="1066" w:type="dxa"/>
            <w:vAlign w:val="center"/>
          </w:tcPr>
          <w:p w14:paraId="1F1062A9">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(6.2.9-8)</w:t>
            </w:r>
          </w:p>
        </w:tc>
      </w:tr>
      <w:bookmarkEnd w:id="56"/>
    </w:tbl>
    <w:p w14:paraId="774C03A2">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4）当采用Q</w:t>
      </w:r>
      <w:r>
        <w:rPr>
          <w:rFonts w:ascii="Times New Roman" w:hAnsi="Times New Roman" w:eastAsia="宋体" w:cs="Times New Roman"/>
          <w:color w:val="auto"/>
          <w:kern w:val="2"/>
          <w:sz w:val="24"/>
          <w:szCs w:val="22"/>
          <w:lang w:val="en-US" w:eastAsia="zh-CN" w:bidi="ar-SA"/>
          <w14:ligatures w14:val="none"/>
        </w:rPr>
        <w:t>235</w:t>
      </w:r>
      <w:r>
        <w:rPr>
          <w:rFonts w:hint="eastAsia" w:ascii="Times New Roman" w:hAnsi="Times New Roman" w:eastAsia="宋体" w:cs="Times New Roman"/>
          <w:color w:val="auto"/>
          <w:kern w:val="2"/>
          <w:sz w:val="24"/>
          <w:szCs w:val="22"/>
          <w:lang w:val="en-US" w:eastAsia="zh-CN" w:bidi="ar-SA"/>
          <w14:ligatures w14:val="none"/>
        </w:rPr>
        <w:t>钢等具有明显屈服性能的钢材时，取</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ep</w:t>
      </w:r>
      <w:r>
        <w:rPr>
          <w:rFonts w:ascii="Times New Roman" w:hAnsi="Times New Roman" w:eastAsia="宋体" w:cs="Times New Roman"/>
          <w:color w:val="auto"/>
          <w:kern w:val="2"/>
          <w:sz w:val="24"/>
          <w:szCs w:val="22"/>
          <w:lang w:val="en-US" w:eastAsia="zh-CN" w:bidi="ar-SA"/>
          <w14:ligatures w14:val="none"/>
        </w:rPr>
        <w:t>=1.0</w:t>
      </w:r>
      <w:r>
        <w:rPr>
          <w:rFonts w:hint="eastAsia" w:ascii="Times New Roman" w:hAnsi="Times New Roman" w:eastAsia="宋体" w:cs="Times New Roman"/>
          <w:color w:val="auto"/>
          <w:kern w:val="2"/>
          <w:sz w:val="24"/>
          <w:szCs w:val="22"/>
          <w:lang w:val="en-US" w:eastAsia="zh-CN" w:bidi="ar-SA"/>
          <w14:ligatures w14:val="none"/>
        </w:rPr>
        <w:t>；当采用其他钢材时，应按具体的弹塑性强化性能确定，其强化性能无法确定时，仍应取</w:t>
      </w:r>
      <w:r>
        <w:rPr>
          <w:rFonts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ep</w:t>
      </w:r>
      <w:r>
        <w:rPr>
          <w:rFonts w:ascii="Times New Roman" w:hAnsi="Times New Roman" w:eastAsia="宋体" w:cs="Times New Roman"/>
          <w:color w:val="auto"/>
          <w:kern w:val="2"/>
          <w:sz w:val="24"/>
          <w:szCs w:val="22"/>
          <w:lang w:val="en-US" w:eastAsia="zh-CN" w:bidi="ar-SA"/>
          <w14:ligatures w14:val="none"/>
        </w:rPr>
        <w:t>=1.0</w:t>
      </w:r>
      <w:r>
        <w:rPr>
          <w:rFonts w:hint="eastAsia" w:ascii="Times New Roman" w:hAnsi="Times New Roman" w:eastAsia="宋体" w:cs="Times New Roman"/>
          <w:color w:val="auto"/>
          <w:kern w:val="2"/>
          <w:sz w:val="24"/>
          <w:szCs w:val="22"/>
          <w:lang w:val="en-US" w:eastAsia="zh-CN" w:bidi="ar-SA"/>
          <w14:ligatures w14:val="none"/>
        </w:rPr>
        <w:t>；</w:t>
      </w:r>
    </w:p>
    <w:p w14:paraId="5A8CE16E">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4</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屈服模式I</w:t>
      </w:r>
      <w:r>
        <w:rPr>
          <w:rFonts w:ascii="Times New Roman" w:hAnsi="Times New Roman" w:eastAsia="宋体" w:cs="Times New Roman"/>
          <w:color w:val="auto"/>
          <w:kern w:val="2"/>
          <w:sz w:val="24"/>
          <w:szCs w:val="22"/>
          <w:lang w:val="en-US" w:eastAsia="zh-CN" w:bidi="ar-SA"/>
          <w14:ligatures w14:val="none"/>
        </w:rPr>
        <w:t>V</w:t>
      </w:r>
      <w:r>
        <w:rPr>
          <w:rFonts w:hint="eastAsia" w:ascii="Times New Roman" w:hAnsi="Times New Roman" w:eastAsia="宋体" w:cs="Times New Roman"/>
          <w:color w:val="auto"/>
          <w:kern w:val="2"/>
          <w:sz w:val="24"/>
          <w:szCs w:val="22"/>
          <w:lang w:val="en-US" w:eastAsia="zh-CN" w:bidi="ar-SA"/>
          <w14:ligatures w14:val="none"/>
        </w:rPr>
        <w:t>时，应按下列公式计算销槽承压有效长度系数</w:t>
      </w:r>
      <w:r>
        <w:rPr>
          <w:rFonts w:hint="eastAsia"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IV</w:t>
      </w:r>
      <w:r>
        <w:rPr>
          <w:rFonts w:hint="eastAsia" w:ascii="Times New Roman" w:hAnsi="Times New Roman" w:eastAsia="宋体" w:cs="Times New Roman"/>
          <w:color w:val="auto"/>
          <w:kern w:val="2"/>
          <w:sz w:val="24"/>
          <w:szCs w:val="22"/>
          <w:lang w:val="en-US" w:eastAsia="zh-CN" w:bidi="ar-SA"/>
          <w14:ligatures w14:val="none"/>
        </w:rPr>
        <w:t>：</w:t>
      </w:r>
    </w:p>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5A73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0D70B669">
            <w:pPr>
              <w:jc w:val="center"/>
              <w:rPr>
                <w:rFonts w:ascii="Times New Roman" w:hAnsi="Times New Roman" w:eastAsia="宋体" w:cs="Times New Roman"/>
                <w:color w:val="auto"/>
                <w:sz w:val="24"/>
                <w:szCs w:val="24"/>
              </w:rPr>
            </w:pPr>
          </w:p>
        </w:tc>
        <w:tc>
          <w:tcPr>
            <w:tcW w:w="6168" w:type="dxa"/>
            <w:vAlign w:val="center"/>
          </w:tcPr>
          <w:p w14:paraId="5521C6DD">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val="0"/>
                        <w:color w:val="auto"/>
                        <w:sz w:val="24"/>
                      </w:rPr>
                    </m:ctrlPr>
                  </m:sSubPr>
                  <m:e>
                    <m:r>
                      <m:rPr/>
                      <w:rPr>
                        <w:rFonts w:hint="default" w:ascii="TeX Gyre Termes Math" w:hAnsi="TeX Gyre Termes Math" w:cs="TeX Gyre Termes Math"/>
                        <w:color w:val="auto"/>
                        <w:sz w:val="24"/>
                        <w:lang w:val="en-US" w:eastAsia="zh-CN"/>
                      </w:rPr>
                      <m:t>k</m:t>
                    </m:r>
                    <m:ctrlPr>
                      <w:rPr>
                        <w:rFonts w:hint="default" w:ascii="TeX Gyre Termes Math" w:hAnsi="TeX Gyre Termes Math" w:cs="TeX Gyre Termes Math"/>
                        <w:i w:val="0"/>
                        <w:color w:val="auto"/>
                        <w:sz w:val="24"/>
                      </w:rPr>
                    </m:ctrlPr>
                  </m:e>
                  <m:sub>
                    <m:r>
                      <m:rPr>
                        <m:sty m:val="p"/>
                      </m:rPr>
                      <w:rPr>
                        <w:rFonts w:ascii="Times New Roman" w:hAnsi="Times New Roman" w:eastAsia="宋体" w:cs="Times New Roman"/>
                        <w:color w:val="auto"/>
                        <w:kern w:val="2"/>
                        <w:sz w:val="24"/>
                        <w:szCs w:val="22"/>
                        <w:vertAlign w:val="subscript"/>
                        <w:lang w:val="en-US" w:eastAsia="zh-CN" w:bidi="ar-SA"/>
                        <w14:ligatures w14:val="none"/>
                      </w:rPr>
                      <m:t>IV</m:t>
                    </m:r>
                    <m:ctrlPr>
                      <w:rPr>
                        <w:rFonts w:hint="default" w:ascii="TeX Gyre Termes Math" w:hAnsi="TeX Gyre Termes Math" w:cs="TeX Gyre Termes Math"/>
                        <w:i w:val="0"/>
                        <w:color w:val="auto"/>
                        <w:sz w:val="24"/>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k</m:t>
                        </m:r>
                        <m:ctrlPr>
                          <w:rPr>
                            <w:rFonts w:hint="default" w:ascii="TeX Gyre Termes Math" w:hAnsi="TeX Gyre Termes Math" w:cs="TeX Gyre Termes Math"/>
                            <w:i/>
                            <w:color w:val="auto"/>
                            <w:sz w:val="24"/>
                            <w:szCs w:val="32"/>
                          </w:rPr>
                        </m:ctrlPr>
                      </m:e>
                      <m:sub>
                        <m:r>
                          <m:rPr/>
                          <w:rPr>
                            <w:rFonts w:hint="default" w:ascii="TeX Gyre Termes Math" w:hAnsi="TeX Gyre Termes Math" w:cs="TeX Gyre Termes Math"/>
                            <w:color w:val="auto"/>
                            <w:sz w:val="24"/>
                            <w:szCs w:val="32"/>
                          </w:rPr>
                          <m:t>s</m:t>
                        </m:r>
                        <m:r>
                          <m:rPr>
                            <m:sty m:val="p"/>
                          </m:rPr>
                          <w:rPr>
                            <w:rFonts w:ascii="Times New Roman" w:hAnsi="Times New Roman" w:eastAsia="宋体" w:cs="Times New Roman"/>
                            <w:color w:val="auto"/>
                            <w:kern w:val="2"/>
                            <w:sz w:val="24"/>
                            <w:szCs w:val="22"/>
                            <w:vertAlign w:val="subscript"/>
                            <w:lang w:val="en-US" w:eastAsia="zh-CN" w:bidi="ar-SA"/>
                            <w14:ligatures w14:val="none"/>
                          </w:rPr>
                          <m:t>IV</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γ</m:t>
                        </m:r>
                        <m:ctrlPr>
                          <w:rPr>
                            <w:rFonts w:hint="default" w:ascii="TeX Gyre Termes Math" w:hAnsi="TeX Gyre Termes Math" w:cs="TeX Gyre Termes Math"/>
                            <w:i/>
                            <w:color w:val="auto"/>
                            <w:sz w:val="24"/>
                            <w:szCs w:val="32"/>
                          </w:rPr>
                        </m:ctrlPr>
                      </m:e>
                      <m:sub>
                        <m:r>
                          <m:rPr>
                            <m:sty m:val="p"/>
                          </m:rPr>
                          <w:rPr>
                            <w:rFonts w:ascii="Times New Roman" w:hAnsi="Times New Roman" w:eastAsia="宋体" w:cs="Times New Roman"/>
                            <w:color w:val="auto"/>
                            <w:kern w:val="2"/>
                            <w:sz w:val="24"/>
                            <w:szCs w:val="22"/>
                            <w:vertAlign w:val="subscript"/>
                            <w:lang w:val="en-US" w:eastAsia="zh-CN" w:bidi="ar-SA"/>
                            <w14:ligatures w14:val="none"/>
                          </w:rPr>
                          <m:t>IV</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den>
                </m:f>
              </m:oMath>
            </m:oMathPara>
          </w:p>
        </w:tc>
        <w:tc>
          <w:tcPr>
            <w:tcW w:w="1191" w:type="dxa"/>
            <w:vAlign w:val="center"/>
          </w:tcPr>
          <w:p w14:paraId="78B18571">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(6.2.9-9)</w:t>
            </w:r>
          </w:p>
        </w:tc>
      </w:tr>
      <w:tr w14:paraId="1D365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15ADD608">
            <w:pPr>
              <w:jc w:val="center"/>
              <w:rPr>
                <w:rFonts w:ascii="Times New Roman" w:hAnsi="Times New Roman" w:eastAsia="宋体" w:cs="Times New Roman"/>
                <w:color w:val="auto"/>
                <w:sz w:val="24"/>
                <w:szCs w:val="24"/>
              </w:rPr>
            </w:pPr>
          </w:p>
        </w:tc>
        <w:tc>
          <w:tcPr>
            <w:tcW w:w="6168" w:type="dxa"/>
            <w:vAlign w:val="center"/>
          </w:tcPr>
          <w:p w14:paraId="583FCA66">
            <w:pPr>
              <w:jc w:val="center"/>
              <w:rPr>
                <w:rFonts w:ascii="Times New Roman" w:hAnsi="Times New Roman" w:eastAsia="宋体" w:cs="Times New Roman"/>
                <w:color w:val="auto"/>
                <w:sz w:val="24"/>
                <w:szCs w:val="32"/>
              </w:rPr>
            </w:pPr>
            <m:oMathPara>
              <m:oMath>
                <m:sSub>
                  <m:sSubPr>
                    <m:ctrlPr>
                      <w:rPr>
                        <w:rFonts w:hint="default" w:ascii="TeX Gyre Termes Math" w:hAnsi="TeX Gyre Termes Math" w:cs="TeX Gyre Termes Math"/>
                        <w:i w:val="0"/>
                        <w:color w:val="auto"/>
                        <w:sz w:val="24"/>
                      </w:rPr>
                    </m:ctrlPr>
                  </m:sSubPr>
                  <m:e>
                    <m:r>
                      <m:rPr/>
                      <w:rPr>
                        <w:rFonts w:hint="default" w:ascii="TeX Gyre Termes Math" w:hAnsi="TeX Gyre Termes Math" w:cs="TeX Gyre Termes Math"/>
                        <w:color w:val="auto"/>
                        <w:sz w:val="24"/>
                        <w:lang w:val="en-US" w:eastAsia="zh-CN"/>
                      </w:rPr>
                      <m:t>k</m:t>
                    </m:r>
                    <m:ctrlPr>
                      <w:rPr>
                        <w:rFonts w:hint="default" w:ascii="TeX Gyre Termes Math" w:hAnsi="TeX Gyre Termes Math" w:cs="TeX Gyre Termes Math"/>
                        <w:i w:val="0"/>
                        <w:color w:val="auto"/>
                        <w:sz w:val="24"/>
                      </w:rPr>
                    </m:ctrlPr>
                  </m:e>
                  <m:sub>
                    <m:r>
                      <m:rPr>
                        <m:sty m:val="p"/>
                      </m:rPr>
                      <w:rPr>
                        <w:rFonts w:ascii="Times New Roman" w:hAnsi="Times New Roman" w:eastAsia="宋体" w:cs="Times New Roman"/>
                        <w:color w:val="auto"/>
                        <w:kern w:val="2"/>
                        <w:sz w:val="24"/>
                        <w:szCs w:val="22"/>
                        <w:vertAlign w:val="subscript"/>
                        <w:lang w:val="en-US" w:eastAsia="zh-CN" w:bidi="ar-SA"/>
                        <w14:ligatures w14:val="none"/>
                      </w:rPr>
                      <m:t>IV</m:t>
                    </m:r>
                    <m:ctrlPr>
                      <w:rPr>
                        <w:rFonts w:hint="default" w:ascii="TeX Gyre Termes Math" w:hAnsi="TeX Gyre Termes Math" w:cs="TeX Gyre Termes Math"/>
                        <w:i w:val="0"/>
                        <w:color w:val="auto"/>
                        <w:sz w:val="24"/>
                      </w:rPr>
                    </m:ctrlPr>
                  </m:sub>
                </m:sSub>
                <m:r>
                  <m:rPr>
                    <m:sty m:val="p"/>
                  </m:rPr>
                  <w:rPr>
                    <w:rFonts w:hint="default" w:ascii="TeX Gyre Termes Math" w:hAnsi="TeX Gyre Termes Math" w:cs="TeX Gyre Termes Math"/>
                    <w:color w:val="auto"/>
                    <w:sz w:val="24"/>
                  </w:rPr>
                  <m:t>=</m:t>
                </m:r>
                <m:f>
                  <m:fPr>
                    <m:ctrlPr>
                      <w:rPr>
                        <w:rFonts w:hint="default" w:ascii="TeX Gyre Termes Math" w:hAnsi="TeX Gyre Termes Math" w:cs="TeX Gyre Termes Math"/>
                        <w:color w:val="auto"/>
                        <w:sz w:val="24"/>
                      </w:rPr>
                    </m:ctrlPr>
                  </m:fPr>
                  <m:num>
                    <m:r>
                      <m:rPr>
                        <m:sty m:val="p"/>
                      </m:rPr>
                      <w:rPr>
                        <w:rFonts w:hint="default" w:ascii="TeX Gyre Termes Math" w:hAnsi="TeX Gyre Termes Math" w:cs="TeX Gyre Termes Math"/>
                        <w:color w:val="auto"/>
                        <w:sz w:val="24"/>
                      </w:rPr>
                      <m:t>d</m:t>
                    </m:r>
                    <m:ctrlPr>
                      <w:rPr>
                        <w:rFonts w:hint="default" w:ascii="TeX Gyre Termes Math" w:hAnsi="TeX Gyre Termes Math" w:cs="TeX Gyre Termes Math"/>
                        <w:color w:val="auto"/>
                        <w:sz w:val="24"/>
                      </w:rPr>
                    </m:ctrlPr>
                  </m:num>
                  <m:den>
                    <m:sSub>
                      <m:sSubPr>
                        <m:ctrlPr>
                          <w:rPr>
                            <w:rFonts w:hint="default" w:ascii="TeX Gyre Termes Math" w:hAnsi="TeX Gyre Termes Math" w:cs="TeX Gyre Termes Math"/>
                            <w:color w:val="auto"/>
                            <w:sz w:val="24"/>
                          </w:rPr>
                        </m:ctrlPr>
                      </m:sSubPr>
                      <m:e>
                        <m:r>
                          <m:rPr>
                            <m:sty m:val="p"/>
                          </m:rPr>
                          <w:rPr>
                            <w:rFonts w:hint="default" w:ascii="TeX Gyre Termes Math" w:hAnsi="TeX Gyre Termes Math" w:cs="TeX Gyre Termes Math"/>
                            <w:color w:val="auto"/>
                            <w:sz w:val="24"/>
                          </w:rPr>
                          <m:t>t</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s</m:t>
                        </m:r>
                        <m:ctrlPr>
                          <w:rPr>
                            <w:rFonts w:hint="default" w:ascii="TeX Gyre Termes Math" w:hAnsi="TeX Gyre Termes Math" w:cs="TeX Gyre Termes Math"/>
                            <w:color w:val="auto"/>
                            <w:sz w:val="24"/>
                          </w:rPr>
                        </m:ctrlPr>
                      </m:sub>
                    </m:sSub>
                    <m:ctrlPr>
                      <w:rPr>
                        <w:rFonts w:hint="default" w:ascii="TeX Gyre Termes Math" w:hAnsi="TeX Gyre Termes Math" w:cs="TeX Gyre Termes Math"/>
                        <w:color w:val="auto"/>
                        <w:sz w:val="24"/>
                      </w:rPr>
                    </m:ctrlPr>
                  </m:den>
                </m:f>
                <m:rad>
                  <m:radPr>
                    <m:degHide m:val="1"/>
                    <m:ctrlPr>
                      <w:rPr>
                        <w:rFonts w:hint="default" w:ascii="TeX Gyre Termes Math" w:hAnsi="TeX Gyre Termes Math" w:cs="TeX Gyre Termes Math"/>
                        <w:color w:val="auto"/>
                        <w:sz w:val="24"/>
                      </w:rPr>
                    </m:ctrlPr>
                  </m:radPr>
                  <m:deg>
                    <m:ctrlPr>
                      <w:rPr>
                        <w:rFonts w:hint="default" w:ascii="TeX Gyre Termes Math" w:hAnsi="TeX Gyre Termes Math" w:cs="TeX Gyre Termes Math"/>
                        <w:color w:val="auto"/>
                        <w:sz w:val="24"/>
                      </w:rPr>
                    </m:ctrlPr>
                  </m:deg>
                  <m:e>
                    <m:f>
                      <m:fPr>
                        <m:ctrlPr>
                          <w:rPr>
                            <w:rFonts w:hint="default" w:ascii="TeX Gyre Termes Math" w:hAnsi="TeX Gyre Termes Math" w:cs="TeX Gyre Termes Math"/>
                            <w:color w:val="auto"/>
                            <w:sz w:val="24"/>
                          </w:rPr>
                        </m:ctrlPr>
                      </m:fPr>
                      <m:num>
                        <m:r>
                          <m:rPr>
                            <m:sty m:val="p"/>
                          </m:rPr>
                          <w:rPr>
                            <w:rFonts w:hint="default" w:ascii="TeX Gyre Termes Math" w:hAnsi="TeX Gyre Termes Math" w:cs="TeX Gyre Termes Math"/>
                            <w:color w:val="auto"/>
                            <w:sz w:val="24"/>
                          </w:rPr>
                          <m:t>1.647</m:t>
                        </m:r>
                        <m:sSub>
                          <m:sSubPr>
                            <m:ctrlPr>
                              <w:rPr>
                                <w:rFonts w:hint="default" w:ascii="TeX Gyre Termes Math" w:hAnsi="TeX Gyre Termes Math" w:cs="TeX Gyre Termes Math"/>
                                <w:color w:val="auto"/>
                                <w:sz w:val="24"/>
                              </w:rPr>
                            </m:ctrlPr>
                          </m:sSubPr>
                          <m:e>
                            <m:r>
                              <m:rPr/>
                              <w:rPr>
                                <w:rFonts w:hint="default" w:ascii="TeX Gyre Termes Math" w:hAnsi="TeX Gyre Termes Math" w:cs="TeX Gyre Termes Math"/>
                                <w:color w:val="auto"/>
                                <w:sz w:val="24"/>
                              </w:rPr>
                              <m:t>R</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e</m:t>
                            </m:r>
                            <m:ctrlPr>
                              <w:rPr>
                                <w:rFonts w:hint="default" w:ascii="TeX Gyre Termes Math" w:hAnsi="TeX Gyre Termes Math" w:cs="TeX Gyre Termes Math"/>
                                <w:color w:val="auto"/>
                                <w:sz w:val="24"/>
                              </w:rPr>
                            </m:ctrlPr>
                          </m:sub>
                        </m:sSub>
                        <m:sSub>
                          <m:sSubPr>
                            <m:ctrlPr>
                              <w:rPr>
                                <w:rFonts w:hint="default" w:ascii="TeX Gyre Termes Math" w:hAnsi="TeX Gyre Termes Math" w:cs="TeX Gyre Termes Math"/>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ep</m:t>
                            </m:r>
                            <m:ctrlPr>
                              <w:rPr>
                                <w:rFonts w:hint="default" w:ascii="TeX Gyre Termes Math" w:hAnsi="TeX Gyre Termes Math" w:cs="TeX Gyre Termes Math"/>
                                <w:color w:val="auto"/>
                                <w:sz w:val="24"/>
                              </w:rPr>
                            </m:ctrlPr>
                          </m:sub>
                        </m:sSub>
                        <m:sSub>
                          <m:sSubPr>
                            <m:ctrlPr>
                              <w:rPr>
                                <w:rFonts w:hint="default" w:ascii="TeX Gyre Termes Math" w:hAnsi="TeX Gyre Termes Math" w:cs="TeX Gyre Termes Math"/>
                                <w:color w:val="auto"/>
                                <w:sz w:val="24"/>
                              </w:rPr>
                            </m:ctrlPr>
                          </m:sSubPr>
                          <m:e>
                            <m:r>
                              <m:rPr/>
                              <w:rPr>
                                <w:rFonts w:hint="default" w:ascii="TeX Gyre Termes Math" w:hAnsi="TeX Gyre Termes Math" w:cs="TeX Gyre Termes Math"/>
                                <w:color w:val="auto"/>
                                <w:sz w:val="24"/>
                              </w:rPr>
                              <m:t>f</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yk</m:t>
                            </m:r>
                            <m:ctrlPr>
                              <w:rPr>
                                <w:rFonts w:hint="default" w:ascii="TeX Gyre Termes Math" w:hAnsi="TeX Gyre Termes Math" w:cs="TeX Gyre Termes Math"/>
                                <w:color w:val="auto"/>
                                <w:sz w:val="24"/>
                              </w:rPr>
                            </m:ctrlPr>
                          </m:sub>
                        </m:sSub>
                        <m:ctrlPr>
                          <w:rPr>
                            <w:rFonts w:hint="default" w:ascii="TeX Gyre Termes Math" w:hAnsi="TeX Gyre Termes Math" w:cs="TeX Gyre Termes Math"/>
                            <w:color w:val="auto"/>
                            <w:sz w:val="24"/>
                          </w:rPr>
                        </m:ctrlPr>
                      </m:num>
                      <m:den>
                        <m:r>
                          <m:rPr>
                            <m:sty m:val="p"/>
                          </m:rPr>
                          <w:rPr>
                            <w:rFonts w:hint="default" w:ascii="TeX Gyre Termes Math" w:hAnsi="TeX Gyre Termes Math" w:cs="TeX Gyre Termes Math"/>
                            <w:color w:val="auto"/>
                            <w:sz w:val="24"/>
                          </w:rPr>
                          <m:t>3</m:t>
                        </m:r>
                        <m:sSub>
                          <m:sSubPr>
                            <m:ctrlPr>
                              <w:rPr>
                                <w:rFonts w:hint="default" w:ascii="TeX Gyre Termes Math" w:hAnsi="TeX Gyre Termes Math" w:cs="TeX Gyre Termes Math"/>
                                <w:color w:val="auto"/>
                                <w:sz w:val="24"/>
                              </w:rPr>
                            </m:ctrlPr>
                          </m:sSubPr>
                          <m:e>
                            <m:d>
                              <m:dPr>
                                <m:ctrlPr>
                                  <w:rPr>
                                    <w:rFonts w:hint="default" w:ascii="TeX Gyre Termes Math" w:hAnsi="TeX Gyre Termes Math" w:cs="TeX Gyre Termes Math"/>
                                    <w:color w:val="auto"/>
                                    <w:sz w:val="24"/>
                                  </w:rPr>
                                </m:ctrlPr>
                              </m:dPr>
                              <m:e>
                                <m:r>
                                  <m:rPr>
                                    <m:sty m:val="p"/>
                                  </m:rPr>
                                  <w:rPr>
                                    <w:rFonts w:hint="default" w:ascii="TeX Gyre Termes Math" w:hAnsi="TeX Gyre Termes Math" w:cs="TeX Gyre Termes Math"/>
                                    <w:color w:val="auto"/>
                                    <w:sz w:val="24"/>
                                  </w:rPr>
                                  <m:t>1+</m:t>
                                </m:r>
                                <m:sSub>
                                  <m:sSubPr>
                                    <m:ctrlPr>
                                      <w:rPr>
                                        <w:rFonts w:hint="default" w:ascii="TeX Gyre Termes Math" w:hAnsi="TeX Gyre Termes Math" w:cs="TeX Gyre Termes Math"/>
                                        <w:color w:val="auto"/>
                                        <w:sz w:val="24"/>
                                      </w:rPr>
                                    </m:ctrlPr>
                                  </m:sSubPr>
                                  <m:e>
                                    <m:r>
                                      <m:rPr/>
                                      <w:rPr>
                                        <w:rFonts w:hint="default" w:ascii="TeX Gyre Termes Math" w:hAnsi="TeX Gyre Termes Math" w:cs="TeX Gyre Termes Math"/>
                                        <w:color w:val="auto"/>
                                        <w:sz w:val="24"/>
                                      </w:rPr>
                                      <m:t>R</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e</m:t>
                                    </m:r>
                                    <m:ctrlPr>
                                      <w:rPr>
                                        <w:rFonts w:hint="default" w:ascii="TeX Gyre Termes Math" w:hAnsi="TeX Gyre Termes Math" w:cs="TeX Gyre Termes Math"/>
                                        <w:color w:val="auto"/>
                                        <w:sz w:val="24"/>
                                      </w:rPr>
                                    </m:ctrlPr>
                                  </m:sub>
                                </m:sSub>
                                <m:ctrlPr>
                                  <w:rPr>
                                    <w:rFonts w:hint="default" w:ascii="TeX Gyre Termes Math" w:hAnsi="TeX Gyre Termes Math" w:cs="TeX Gyre Termes Math"/>
                                    <w:color w:val="auto"/>
                                    <w:sz w:val="24"/>
                                  </w:rPr>
                                </m:ctrlPr>
                              </m:e>
                            </m:d>
                            <m:r>
                              <m:rPr/>
                              <w:rPr>
                                <w:rFonts w:hint="default" w:ascii="TeX Gyre Termes Math" w:hAnsi="TeX Gyre Termes Math" w:cs="TeX Gyre Termes Math"/>
                                <w:color w:val="auto"/>
                                <w:sz w:val="24"/>
                              </w:rPr>
                              <m:t>f</m:t>
                            </m:r>
                            <m:ctrlPr>
                              <w:rPr>
                                <w:rFonts w:hint="default" w:ascii="TeX Gyre Termes Math" w:hAnsi="TeX Gyre Termes Math" w:cs="TeX Gyre Termes Math"/>
                                <w:color w:val="auto"/>
                                <w:sz w:val="24"/>
                              </w:rPr>
                            </m:ctrlPr>
                          </m:e>
                          <m:sub>
                            <m:r>
                              <m:rPr>
                                <m:sty m:val="p"/>
                              </m:rPr>
                              <w:rPr>
                                <w:rFonts w:hint="default" w:ascii="TeX Gyre Termes Math" w:hAnsi="TeX Gyre Termes Math" w:cs="TeX Gyre Termes Math"/>
                                <w:color w:val="auto"/>
                                <w:sz w:val="24"/>
                              </w:rPr>
                              <m:t>es</m:t>
                            </m:r>
                            <m:ctrlPr>
                              <w:rPr>
                                <w:rFonts w:hint="default" w:ascii="TeX Gyre Termes Math" w:hAnsi="TeX Gyre Termes Math" w:cs="TeX Gyre Termes Math"/>
                                <w:color w:val="auto"/>
                                <w:sz w:val="24"/>
                              </w:rPr>
                            </m:ctrlPr>
                          </m:sub>
                        </m:sSub>
                        <m:ctrlPr>
                          <w:rPr>
                            <w:rFonts w:hint="default" w:ascii="TeX Gyre Termes Math" w:hAnsi="TeX Gyre Termes Math" w:cs="TeX Gyre Termes Math"/>
                            <w:color w:val="auto"/>
                            <w:sz w:val="24"/>
                          </w:rPr>
                        </m:ctrlPr>
                      </m:den>
                    </m:f>
                    <m:ctrlPr>
                      <w:rPr>
                        <w:rFonts w:hint="default" w:ascii="TeX Gyre Termes Math" w:hAnsi="TeX Gyre Termes Math" w:cs="TeX Gyre Termes Math"/>
                        <w:color w:val="auto"/>
                        <w:sz w:val="24"/>
                      </w:rPr>
                    </m:ctrlPr>
                  </m:e>
                </m:rad>
              </m:oMath>
            </m:oMathPara>
          </w:p>
        </w:tc>
        <w:tc>
          <w:tcPr>
            <w:tcW w:w="1191" w:type="dxa"/>
            <w:vAlign w:val="center"/>
          </w:tcPr>
          <w:p w14:paraId="48A7CDD0">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(6.2.9-10)</w:t>
            </w:r>
          </w:p>
        </w:tc>
      </w:tr>
    </w:tbl>
    <w:p w14:paraId="0EE8954C">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ascii="Times New Roman" w:hAnsi="Times New Roman" w:eastAsia="宋体" w:cs="Times New Roman"/>
          <w:i/>
          <w:iCs/>
          <w:color w:val="auto"/>
          <w:kern w:val="2"/>
          <w:sz w:val="24"/>
          <w:szCs w:val="22"/>
          <w:lang w:val="en-US" w:eastAsia="zh-CN" w:bidi="ar-SA"/>
          <w14:ligatures w14:val="none"/>
        </w:rPr>
        <w:t>γ</w:t>
      </w:r>
      <w:r>
        <w:rPr>
          <w:rFonts w:ascii="Times New Roman" w:hAnsi="Times New Roman" w:eastAsia="宋体" w:cs="Times New Roman"/>
          <w:color w:val="auto"/>
          <w:kern w:val="2"/>
          <w:sz w:val="24"/>
          <w:szCs w:val="22"/>
          <w:vertAlign w:val="subscript"/>
          <w:lang w:val="en-US" w:eastAsia="zh-CN" w:bidi="ar-SA"/>
          <w14:ligatures w14:val="none"/>
        </w:rPr>
        <w:t>IV</w:t>
      </w:r>
      <w:r>
        <w:rPr>
          <w:rFonts w:hint="eastAsia" w:ascii="Times New Roman" w:hAnsi="Times New Roman" w:eastAsia="宋体" w:cs="Times New Roman"/>
          <w:color w:val="auto"/>
          <w:kern w:val="2"/>
          <w:sz w:val="24"/>
          <w:szCs w:val="22"/>
          <w:lang w:val="en-US" w:eastAsia="zh-CN" w:bidi="ar-SA"/>
          <w14:ligatures w14:val="none"/>
        </w:rPr>
        <w:t>——屈服模式I</w:t>
      </w:r>
      <w:r>
        <w:rPr>
          <w:rFonts w:ascii="Times New Roman" w:hAnsi="Times New Roman" w:eastAsia="宋体" w:cs="Times New Roman"/>
          <w:color w:val="auto"/>
          <w:kern w:val="2"/>
          <w:sz w:val="24"/>
          <w:szCs w:val="22"/>
          <w:lang w:val="en-US" w:eastAsia="zh-CN" w:bidi="ar-SA"/>
          <w14:ligatures w14:val="none"/>
        </w:rPr>
        <w:t>V</w:t>
      </w:r>
      <w:r>
        <w:rPr>
          <w:rFonts w:hint="eastAsia" w:ascii="Times New Roman" w:hAnsi="Times New Roman" w:eastAsia="宋体" w:cs="Times New Roman"/>
          <w:color w:val="auto"/>
          <w:kern w:val="2"/>
          <w:sz w:val="24"/>
          <w:szCs w:val="22"/>
          <w:lang w:val="en-US" w:eastAsia="zh-CN" w:bidi="ar-SA"/>
          <w14:ligatures w14:val="none"/>
        </w:rPr>
        <w:t>的抗力分项系数，应按表6</w:t>
      </w:r>
      <w:r>
        <w:rPr>
          <w:rFonts w:ascii="Times New Roman" w:hAnsi="Times New Roman" w:eastAsia="宋体" w:cs="Times New Roman"/>
          <w:color w:val="auto"/>
          <w:kern w:val="2"/>
          <w:sz w:val="24"/>
          <w:szCs w:val="22"/>
          <w:lang w:val="en-US" w:eastAsia="zh-CN" w:bidi="ar-SA"/>
          <w14:ligatures w14:val="none"/>
        </w:rPr>
        <w:t>.2.9</w:t>
      </w:r>
      <w:r>
        <w:rPr>
          <w:rFonts w:hint="eastAsia" w:ascii="Times New Roman" w:hAnsi="Times New Roman" w:eastAsia="宋体" w:cs="Times New Roman"/>
          <w:color w:val="auto"/>
          <w:kern w:val="2"/>
          <w:sz w:val="24"/>
          <w:szCs w:val="22"/>
          <w:lang w:val="en-US" w:eastAsia="zh-CN" w:bidi="ar-SA"/>
          <w14:ligatures w14:val="none"/>
        </w:rPr>
        <w:t>的规定取值。</w:t>
      </w:r>
    </w:p>
    <w:p w14:paraId="66E1CB8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表</w:t>
      </w:r>
      <w:r>
        <w:rPr>
          <w:rFonts w:ascii="Times New Roman" w:hAnsi="Times New Roman" w:eastAsia="宋体" w:cs="Times New Roman"/>
          <w:color w:val="auto"/>
          <w:kern w:val="2"/>
          <w:sz w:val="21"/>
          <w:szCs w:val="21"/>
          <w:lang w:val="en-US" w:eastAsia="zh-CN" w:bidi="ar-SA"/>
          <w14:ligatures w14:val="none"/>
        </w:rPr>
        <w:t xml:space="preserve">6.2.9  </w:t>
      </w:r>
      <w:r>
        <w:rPr>
          <w:rFonts w:hint="eastAsia" w:ascii="Times New Roman" w:hAnsi="Times New Roman" w:eastAsia="宋体" w:cs="Times New Roman"/>
          <w:color w:val="auto"/>
          <w:kern w:val="2"/>
          <w:sz w:val="21"/>
          <w:szCs w:val="21"/>
          <w:lang w:val="en-US" w:eastAsia="zh-CN" w:bidi="ar-SA"/>
          <w14:ligatures w14:val="none"/>
        </w:rPr>
        <w:t>构件连接时剪面承载力的抗力分项系数</w:t>
      </w:r>
      <w:r>
        <w:rPr>
          <w:rFonts w:ascii="Times New Roman" w:hAnsi="Times New Roman" w:eastAsia="宋体" w:cs="Times New Roman"/>
          <w:i/>
          <w:iCs/>
          <w:color w:val="auto"/>
          <w:kern w:val="2"/>
          <w:sz w:val="21"/>
          <w:szCs w:val="21"/>
          <w:lang w:val="en-US" w:eastAsia="zh-CN" w:bidi="ar-SA"/>
          <w14:ligatures w14:val="none"/>
        </w:rPr>
        <w:t>γ</w:t>
      </w:r>
      <w:r>
        <w:rPr>
          <w:rFonts w:hint="eastAsia" w:ascii="Times New Roman" w:hAnsi="Times New Roman" w:eastAsia="宋体" w:cs="Times New Roman"/>
          <w:color w:val="auto"/>
          <w:kern w:val="2"/>
          <w:sz w:val="21"/>
          <w:szCs w:val="21"/>
          <w:lang w:val="en-US" w:eastAsia="zh-CN" w:bidi="ar-SA"/>
          <w14:ligatures w14:val="none"/>
        </w:rPr>
        <w:t>取值表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14:paraId="42A8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2687823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连接件类型</w:t>
            </w:r>
          </w:p>
        </w:tc>
        <w:tc>
          <w:tcPr>
            <w:tcW w:w="1659" w:type="dxa"/>
            <w:vAlign w:val="center"/>
          </w:tcPr>
          <w:p w14:paraId="551B4738">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i/>
                <w:iCs/>
                <w:color w:val="auto"/>
                <w:kern w:val="2"/>
                <w:sz w:val="21"/>
                <w:szCs w:val="21"/>
                <w:lang w:val="en-US" w:eastAsia="zh-CN" w:bidi="ar-SA"/>
                <w14:ligatures w14:val="none"/>
              </w:rPr>
              <w:t>γ</w:t>
            </w:r>
            <w:r>
              <w:rPr>
                <w:rFonts w:hint="eastAsia" w:ascii="Times New Roman" w:hAnsi="Times New Roman" w:eastAsia="宋体" w:cs="Times New Roman"/>
                <w:color w:val="auto"/>
                <w:kern w:val="2"/>
                <w:sz w:val="21"/>
                <w:szCs w:val="21"/>
                <w:vertAlign w:val="subscript"/>
                <w:lang w:val="en-US" w:eastAsia="zh-CN" w:bidi="ar-SA"/>
                <w14:ligatures w14:val="none"/>
              </w:rPr>
              <w:t>I</w:t>
            </w:r>
          </w:p>
        </w:tc>
        <w:tc>
          <w:tcPr>
            <w:tcW w:w="1659" w:type="dxa"/>
            <w:vAlign w:val="center"/>
          </w:tcPr>
          <w:p w14:paraId="27AAF430">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i/>
                <w:iCs/>
                <w:color w:val="auto"/>
                <w:kern w:val="2"/>
                <w:sz w:val="21"/>
                <w:szCs w:val="21"/>
                <w:lang w:val="en-US" w:eastAsia="zh-CN" w:bidi="ar-SA"/>
                <w14:ligatures w14:val="none"/>
              </w:rPr>
              <w:t>γ</w:t>
            </w:r>
            <w:r>
              <w:rPr>
                <w:rFonts w:hint="eastAsia" w:ascii="Times New Roman" w:hAnsi="Times New Roman" w:eastAsia="宋体" w:cs="Times New Roman"/>
                <w:color w:val="auto"/>
                <w:kern w:val="2"/>
                <w:sz w:val="21"/>
                <w:szCs w:val="21"/>
                <w:vertAlign w:val="subscript"/>
                <w:lang w:val="en-US" w:eastAsia="zh-CN" w:bidi="ar-SA"/>
                <w14:ligatures w14:val="none"/>
              </w:rPr>
              <w:t>I</w:t>
            </w:r>
            <w:r>
              <w:rPr>
                <w:rFonts w:ascii="Times New Roman" w:hAnsi="Times New Roman" w:eastAsia="宋体" w:cs="Times New Roman"/>
                <w:color w:val="auto"/>
                <w:kern w:val="2"/>
                <w:sz w:val="21"/>
                <w:szCs w:val="21"/>
                <w:vertAlign w:val="subscript"/>
                <w:lang w:val="en-US" w:eastAsia="zh-CN" w:bidi="ar-SA"/>
                <w14:ligatures w14:val="none"/>
              </w:rPr>
              <w:t>I</w:t>
            </w:r>
          </w:p>
        </w:tc>
        <w:tc>
          <w:tcPr>
            <w:tcW w:w="1659" w:type="dxa"/>
            <w:vAlign w:val="center"/>
          </w:tcPr>
          <w:p w14:paraId="0F4DDD07">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i/>
                <w:iCs/>
                <w:color w:val="auto"/>
                <w:kern w:val="2"/>
                <w:sz w:val="21"/>
                <w:szCs w:val="21"/>
                <w:lang w:val="en-US" w:eastAsia="zh-CN" w:bidi="ar-SA"/>
                <w14:ligatures w14:val="none"/>
              </w:rPr>
              <w:t>γ</w:t>
            </w:r>
            <w:r>
              <w:rPr>
                <w:rFonts w:hint="eastAsia" w:ascii="Times New Roman" w:hAnsi="Times New Roman" w:eastAsia="宋体" w:cs="Times New Roman"/>
                <w:color w:val="auto"/>
                <w:kern w:val="2"/>
                <w:sz w:val="21"/>
                <w:szCs w:val="21"/>
                <w:vertAlign w:val="subscript"/>
                <w:lang w:val="en-US" w:eastAsia="zh-CN" w:bidi="ar-SA"/>
                <w14:ligatures w14:val="none"/>
              </w:rPr>
              <w:t>I</w:t>
            </w:r>
            <w:r>
              <w:rPr>
                <w:rFonts w:ascii="Times New Roman" w:hAnsi="Times New Roman" w:eastAsia="宋体" w:cs="Times New Roman"/>
                <w:color w:val="auto"/>
                <w:kern w:val="2"/>
                <w:sz w:val="21"/>
                <w:szCs w:val="21"/>
                <w:vertAlign w:val="subscript"/>
                <w:lang w:val="en-US" w:eastAsia="zh-CN" w:bidi="ar-SA"/>
                <w14:ligatures w14:val="none"/>
              </w:rPr>
              <w:t>II</w:t>
            </w:r>
          </w:p>
        </w:tc>
        <w:tc>
          <w:tcPr>
            <w:tcW w:w="1660" w:type="dxa"/>
            <w:vAlign w:val="center"/>
          </w:tcPr>
          <w:p w14:paraId="72B928F5">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ascii="Times New Roman" w:hAnsi="Times New Roman" w:eastAsia="宋体" w:cs="Times New Roman"/>
                <w:i/>
                <w:iCs/>
                <w:color w:val="auto"/>
                <w:kern w:val="2"/>
                <w:sz w:val="21"/>
                <w:szCs w:val="21"/>
                <w:lang w:val="en-US" w:eastAsia="zh-CN" w:bidi="ar-SA"/>
                <w14:ligatures w14:val="none"/>
              </w:rPr>
              <w:t>γ</w:t>
            </w:r>
            <w:r>
              <w:rPr>
                <w:rFonts w:hint="eastAsia" w:ascii="Times New Roman" w:hAnsi="Times New Roman" w:eastAsia="宋体" w:cs="Times New Roman"/>
                <w:color w:val="auto"/>
                <w:kern w:val="2"/>
                <w:sz w:val="21"/>
                <w:szCs w:val="21"/>
                <w:vertAlign w:val="subscript"/>
                <w:lang w:val="en-US" w:eastAsia="zh-CN" w:bidi="ar-SA"/>
                <w14:ligatures w14:val="none"/>
              </w:rPr>
              <w:t>I</w:t>
            </w:r>
            <w:r>
              <w:rPr>
                <w:rFonts w:ascii="Times New Roman" w:hAnsi="Times New Roman" w:eastAsia="宋体" w:cs="Times New Roman"/>
                <w:color w:val="auto"/>
                <w:kern w:val="2"/>
                <w:sz w:val="21"/>
                <w:szCs w:val="21"/>
                <w:vertAlign w:val="subscript"/>
                <w:lang w:val="en-US" w:eastAsia="zh-CN" w:bidi="ar-SA"/>
                <w14:ligatures w14:val="none"/>
              </w:rPr>
              <w:t>V</w:t>
            </w:r>
          </w:p>
        </w:tc>
      </w:tr>
      <w:tr w14:paraId="4B4D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0076CE0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螺栓、销或六角头木螺钉</w:t>
            </w:r>
          </w:p>
        </w:tc>
        <w:tc>
          <w:tcPr>
            <w:tcW w:w="1659" w:type="dxa"/>
            <w:vAlign w:val="center"/>
          </w:tcPr>
          <w:p w14:paraId="14BD60E4">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4.3</w:t>
            </w:r>
            <w:r>
              <w:rPr>
                <w:rFonts w:ascii="Times New Roman" w:hAnsi="Times New Roman" w:eastAsia="宋体" w:cs="Times New Roman"/>
                <w:color w:val="auto"/>
                <w:kern w:val="2"/>
                <w:sz w:val="21"/>
                <w:szCs w:val="21"/>
                <w:lang w:val="en-US" w:eastAsia="zh-CN" w:bidi="ar-SA"/>
                <w14:ligatures w14:val="none"/>
              </w:rPr>
              <w:t>8</w:t>
            </w:r>
          </w:p>
        </w:tc>
        <w:tc>
          <w:tcPr>
            <w:tcW w:w="1659" w:type="dxa"/>
            <w:vAlign w:val="center"/>
          </w:tcPr>
          <w:p w14:paraId="276783BE">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3</w:t>
            </w:r>
            <w:r>
              <w:rPr>
                <w:rFonts w:ascii="Times New Roman" w:hAnsi="Times New Roman" w:eastAsia="宋体" w:cs="Times New Roman"/>
                <w:color w:val="auto"/>
                <w:kern w:val="2"/>
                <w:sz w:val="21"/>
                <w:szCs w:val="21"/>
                <w:lang w:val="en-US" w:eastAsia="zh-CN" w:bidi="ar-SA"/>
                <w14:ligatures w14:val="none"/>
              </w:rPr>
              <w:t>.63</w:t>
            </w:r>
          </w:p>
        </w:tc>
        <w:tc>
          <w:tcPr>
            <w:tcW w:w="1659" w:type="dxa"/>
            <w:vAlign w:val="center"/>
          </w:tcPr>
          <w:p w14:paraId="2D476159">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2</w:t>
            </w:r>
            <w:r>
              <w:rPr>
                <w:rFonts w:ascii="Times New Roman" w:hAnsi="Times New Roman" w:eastAsia="宋体" w:cs="Times New Roman"/>
                <w:color w:val="auto"/>
                <w:kern w:val="2"/>
                <w:sz w:val="21"/>
                <w:szCs w:val="21"/>
                <w:lang w:val="en-US" w:eastAsia="zh-CN" w:bidi="ar-SA"/>
                <w14:ligatures w14:val="none"/>
              </w:rPr>
              <w:t>.22</w:t>
            </w:r>
          </w:p>
        </w:tc>
        <w:tc>
          <w:tcPr>
            <w:tcW w:w="1660" w:type="dxa"/>
            <w:vAlign w:val="center"/>
          </w:tcPr>
          <w:p w14:paraId="6726B2D4">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.88</w:t>
            </w:r>
          </w:p>
        </w:tc>
      </w:tr>
      <w:tr w14:paraId="060E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14:paraId="1D39525A">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圆钉</w:t>
            </w:r>
          </w:p>
        </w:tc>
        <w:tc>
          <w:tcPr>
            <w:tcW w:w="1659" w:type="dxa"/>
            <w:vAlign w:val="center"/>
          </w:tcPr>
          <w:p w14:paraId="144925A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3</w:t>
            </w:r>
            <w:r>
              <w:rPr>
                <w:rFonts w:ascii="Times New Roman" w:hAnsi="Times New Roman" w:eastAsia="宋体" w:cs="Times New Roman"/>
                <w:color w:val="auto"/>
                <w:kern w:val="2"/>
                <w:sz w:val="21"/>
                <w:szCs w:val="21"/>
                <w:lang w:val="en-US" w:eastAsia="zh-CN" w:bidi="ar-SA"/>
                <w14:ligatures w14:val="none"/>
              </w:rPr>
              <w:t>.42</w:t>
            </w:r>
          </w:p>
        </w:tc>
        <w:tc>
          <w:tcPr>
            <w:tcW w:w="1659" w:type="dxa"/>
            <w:vAlign w:val="center"/>
          </w:tcPr>
          <w:p w14:paraId="12B543D7">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2</w:t>
            </w:r>
            <w:r>
              <w:rPr>
                <w:rFonts w:ascii="Times New Roman" w:hAnsi="Times New Roman" w:eastAsia="宋体" w:cs="Times New Roman"/>
                <w:color w:val="auto"/>
                <w:kern w:val="2"/>
                <w:sz w:val="21"/>
                <w:szCs w:val="21"/>
                <w:lang w:val="en-US" w:eastAsia="zh-CN" w:bidi="ar-SA"/>
                <w14:ligatures w14:val="none"/>
              </w:rPr>
              <w:t>.83</w:t>
            </w:r>
          </w:p>
        </w:tc>
        <w:tc>
          <w:tcPr>
            <w:tcW w:w="1659" w:type="dxa"/>
            <w:vAlign w:val="center"/>
          </w:tcPr>
          <w:p w14:paraId="60856051">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2</w:t>
            </w:r>
            <w:r>
              <w:rPr>
                <w:rFonts w:ascii="Times New Roman" w:hAnsi="Times New Roman" w:eastAsia="宋体" w:cs="Times New Roman"/>
                <w:color w:val="auto"/>
                <w:kern w:val="2"/>
                <w:sz w:val="21"/>
                <w:szCs w:val="21"/>
                <w:lang w:val="en-US" w:eastAsia="zh-CN" w:bidi="ar-SA"/>
                <w14:ligatures w14:val="none"/>
              </w:rPr>
              <w:t>.22</w:t>
            </w:r>
          </w:p>
        </w:tc>
        <w:tc>
          <w:tcPr>
            <w:tcW w:w="1660" w:type="dxa"/>
            <w:vAlign w:val="center"/>
          </w:tcPr>
          <w:p w14:paraId="09E7C3BC">
            <w:pPr>
              <w:widowControl w:val="0"/>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1</w:t>
            </w:r>
            <w:r>
              <w:rPr>
                <w:rFonts w:ascii="Times New Roman" w:hAnsi="Times New Roman" w:eastAsia="宋体" w:cs="Times New Roman"/>
                <w:color w:val="auto"/>
                <w:kern w:val="2"/>
                <w:sz w:val="21"/>
                <w:szCs w:val="21"/>
                <w:lang w:val="en-US" w:eastAsia="zh-CN" w:bidi="ar-SA"/>
                <w14:ligatures w14:val="none"/>
              </w:rPr>
              <w:t>.88</w:t>
            </w:r>
          </w:p>
        </w:tc>
      </w:tr>
    </w:tbl>
    <w:p w14:paraId="4753A3A7">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10</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销槽承压强度标准值应按下列规定取值：</w:t>
      </w:r>
    </w:p>
    <w:p w14:paraId="17CA0684">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bookmarkStart w:id="57" w:name="OLE_LINK42"/>
      <w:r>
        <w:rPr>
          <w:rFonts w:ascii="Times New Roman" w:hAnsi="Times New Roman" w:eastAsia="宋体" w:cs="Times New Roman"/>
          <w:b/>
          <w:bCs/>
          <w:color w:val="auto"/>
          <w:kern w:val="2"/>
          <w:sz w:val="24"/>
          <w:szCs w:val="22"/>
          <w:lang w:val="en-US" w:eastAsia="zh-CN" w:bidi="ar-SA"/>
          <w14:ligatures w14:val="none"/>
        </w:rPr>
        <w:t>1</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当6mm</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d</w:t>
      </w:r>
      <w:r>
        <w:rPr>
          <w:rFonts w:ascii="Times New Roman" w:hAnsi="Times New Roman" w:eastAsia="宋体" w:cs="Times New Roman"/>
          <w:color w:val="auto"/>
          <w:kern w:val="2"/>
          <w:sz w:val="24"/>
          <w:szCs w:val="22"/>
          <w:lang w:val="en-US" w:eastAsia="zh-CN" w:bidi="ar-SA"/>
          <w14:ligatures w14:val="none"/>
        </w:rPr>
        <w:t>≤25mm</w:t>
      </w:r>
      <w:r>
        <w:rPr>
          <w:rFonts w:hint="eastAsia" w:ascii="Times New Roman" w:hAnsi="Times New Roman" w:eastAsia="宋体" w:cs="Times New Roman"/>
          <w:color w:val="auto"/>
          <w:kern w:val="2"/>
          <w:sz w:val="24"/>
          <w:szCs w:val="22"/>
          <w:lang w:val="en-US" w:eastAsia="zh-CN" w:bidi="ar-SA"/>
          <w14:ligatures w14:val="none"/>
        </w:rPr>
        <w:t>时，销轴类紧固件销槽顺纹承压强度</w:t>
      </w: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e,0</w:t>
      </w:r>
      <w:r>
        <w:rPr>
          <w:rFonts w:hint="eastAsia" w:ascii="Times New Roman" w:hAnsi="Times New Roman" w:eastAsia="宋体" w:cs="Times New Roman"/>
          <w:color w:val="auto"/>
          <w:kern w:val="2"/>
          <w:sz w:val="24"/>
          <w:szCs w:val="22"/>
          <w:lang w:val="en-US" w:eastAsia="zh-CN" w:bidi="ar-SA"/>
          <w14:ligatures w14:val="none"/>
        </w:rPr>
        <w:t>应按下式确定：</w:t>
      </w:r>
    </w:p>
    <w:bookmarkEnd w:id="57"/>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276E6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6A5FDE17">
            <w:pPr>
              <w:jc w:val="center"/>
              <w:rPr>
                <w:rFonts w:ascii="Times New Roman" w:hAnsi="Times New Roman" w:eastAsia="宋体" w:cs="Times New Roman"/>
                <w:color w:val="auto"/>
                <w:sz w:val="24"/>
                <w:szCs w:val="24"/>
              </w:rPr>
            </w:pPr>
          </w:p>
        </w:tc>
        <w:tc>
          <w:tcPr>
            <w:tcW w:w="6168" w:type="dxa"/>
            <w:vAlign w:val="center"/>
          </w:tcPr>
          <w:p w14:paraId="7B9FA4AE">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,0</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=77G</m:t>
                </m:r>
              </m:oMath>
            </m:oMathPara>
          </w:p>
        </w:tc>
        <w:tc>
          <w:tcPr>
            <w:tcW w:w="1191" w:type="dxa"/>
            <w:vAlign w:val="center"/>
          </w:tcPr>
          <w:p w14:paraId="36C60948">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(6.2.10-1)</w:t>
            </w:r>
          </w:p>
        </w:tc>
      </w:tr>
    </w:tbl>
    <w:p w14:paraId="1BE7F9B6">
      <w:pPr>
        <w:widowControl w:val="0"/>
        <w:spacing w:line="440" w:lineRule="exact"/>
        <w:ind w:firstLine="480"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color w:val="auto"/>
          <w:kern w:val="2"/>
          <w:sz w:val="24"/>
          <w:szCs w:val="22"/>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G</w:t>
      </w:r>
      <w:r>
        <w:rPr>
          <w:rFonts w:hint="eastAsia" w:ascii="Times New Roman" w:hAnsi="Times New Roman" w:eastAsia="宋体" w:cs="Times New Roman"/>
          <w:color w:val="auto"/>
          <w:kern w:val="2"/>
          <w:sz w:val="24"/>
          <w:szCs w:val="22"/>
          <w:lang w:val="en-US" w:eastAsia="zh-CN" w:bidi="ar-SA"/>
          <w14:ligatures w14:val="none"/>
        </w:rPr>
        <w:t>——主构件材料的全干相对密度。</w:t>
      </w:r>
    </w:p>
    <w:p w14:paraId="3C5885EB">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b/>
          <w:bCs/>
          <w:color w:val="auto"/>
          <w:kern w:val="2"/>
          <w:sz w:val="24"/>
          <w:szCs w:val="22"/>
          <w:lang w:val="en-US" w:eastAsia="zh-CN" w:bidi="ar-SA"/>
          <w14:ligatures w14:val="none"/>
        </w:rPr>
        <w:t>2</w:t>
      </w:r>
      <w:r>
        <w:rPr>
          <w:rFonts w:ascii="Times New Roman" w:hAnsi="Times New Roman" w:eastAsia="宋体" w:cs="Times New Roman"/>
          <w:color w:val="auto"/>
          <w:kern w:val="2"/>
          <w:sz w:val="24"/>
          <w:szCs w:val="22"/>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当6mm</w:t>
      </w:r>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i/>
          <w:iCs/>
          <w:color w:val="auto"/>
          <w:kern w:val="2"/>
          <w:sz w:val="24"/>
          <w:szCs w:val="22"/>
          <w:lang w:val="en-US" w:eastAsia="zh-CN" w:bidi="ar-SA"/>
          <w14:ligatures w14:val="none"/>
        </w:rPr>
        <w:t>d</w:t>
      </w:r>
      <w:r>
        <w:rPr>
          <w:rFonts w:ascii="Times New Roman" w:hAnsi="Times New Roman" w:eastAsia="宋体" w:cs="Times New Roman"/>
          <w:color w:val="auto"/>
          <w:kern w:val="2"/>
          <w:sz w:val="24"/>
          <w:szCs w:val="22"/>
          <w:lang w:val="en-US" w:eastAsia="zh-CN" w:bidi="ar-SA"/>
          <w14:ligatures w14:val="none"/>
        </w:rPr>
        <w:t>≤25mm</w:t>
      </w:r>
      <w:r>
        <w:rPr>
          <w:rFonts w:hint="eastAsia" w:ascii="Times New Roman" w:hAnsi="Times New Roman" w:eastAsia="宋体" w:cs="Times New Roman"/>
          <w:color w:val="auto"/>
          <w:kern w:val="2"/>
          <w:sz w:val="24"/>
          <w:szCs w:val="22"/>
          <w:lang w:val="en-US" w:eastAsia="zh-CN" w:bidi="ar-SA"/>
          <w14:ligatures w14:val="none"/>
        </w:rPr>
        <w:t>时，销轴类紧固件销槽横纹承压强度</w:t>
      </w:r>
      <w:r>
        <w:rPr>
          <w:rFonts w:hint="eastAsia"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e,90</w:t>
      </w:r>
      <w:r>
        <w:rPr>
          <w:rFonts w:hint="eastAsia" w:ascii="Times New Roman" w:hAnsi="Times New Roman" w:eastAsia="宋体" w:cs="Times New Roman"/>
          <w:color w:val="auto"/>
          <w:kern w:val="2"/>
          <w:sz w:val="24"/>
          <w:szCs w:val="22"/>
          <w:lang w:val="en-US" w:eastAsia="zh-CN" w:bidi="ar-SA"/>
          <w14:ligatures w14:val="none"/>
        </w:rPr>
        <w:t>应按下式确定：</w:t>
      </w:r>
    </w:p>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05906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1C30BB08">
            <w:pPr>
              <w:jc w:val="center"/>
              <w:rPr>
                <w:rFonts w:ascii="Times New Roman" w:hAnsi="Times New Roman" w:eastAsia="宋体" w:cs="Times New Roman"/>
                <w:color w:val="auto"/>
                <w:sz w:val="24"/>
                <w:szCs w:val="24"/>
              </w:rPr>
            </w:pPr>
          </w:p>
        </w:tc>
        <w:tc>
          <w:tcPr>
            <w:tcW w:w="6168" w:type="dxa"/>
            <w:vAlign w:val="center"/>
          </w:tcPr>
          <w:p w14:paraId="7C3B8ABB">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,90</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r>
                      <m:rPr/>
                      <w:rPr>
                        <w:rFonts w:hint="default" w:ascii="TeX Gyre Termes Math" w:hAnsi="TeX Gyre Termes Math" w:cs="TeX Gyre Termes Math"/>
                        <w:color w:val="auto"/>
                        <w:sz w:val="24"/>
                        <w:szCs w:val="32"/>
                      </w:rPr>
                      <m:t>212</m:t>
                    </m:r>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G</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1.45</m:t>
                        </m:r>
                        <m:ctrlPr>
                          <w:rPr>
                            <w:rFonts w:hint="default" w:ascii="TeX Gyre Termes Math" w:hAnsi="TeX Gyre Termes Math" w:cs="TeX Gyre Termes Math"/>
                            <w:i/>
                            <w:color w:val="auto"/>
                            <w:sz w:val="24"/>
                            <w:szCs w:val="32"/>
                          </w:rPr>
                        </m:ctrlPr>
                      </m:sup>
                    </m:sSup>
                    <m:ctrlPr>
                      <w:rPr>
                        <w:rFonts w:hint="default" w:ascii="TeX Gyre Termes Math" w:hAnsi="TeX Gyre Termes Math" w:cs="TeX Gyre Termes Math"/>
                        <w:i/>
                        <w:color w:val="auto"/>
                        <w:sz w:val="24"/>
                        <w:szCs w:val="32"/>
                      </w:rPr>
                    </m:ctrlPr>
                  </m:num>
                  <m:den>
                    <m:rad>
                      <m:radPr>
                        <m:degHide m:val="1"/>
                        <m:ctrlPr>
                          <w:rPr>
                            <w:rFonts w:hint="default" w:ascii="TeX Gyre Termes Math" w:hAnsi="TeX Gyre Termes Math" w:cs="TeX Gyre Termes Math"/>
                            <w:i/>
                            <w:color w:val="auto"/>
                            <w:sz w:val="24"/>
                            <w:szCs w:val="32"/>
                          </w:rPr>
                        </m:ctrlPr>
                      </m:radPr>
                      <m:deg>
                        <m:ctrlPr>
                          <w:rPr>
                            <w:rFonts w:hint="default" w:ascii="TeX Gyre Termes Math" w:hAnsi="TeX Gyre Termes Math" w:cs="TeX Gyre Termes Math"/>
                            <w:i/>
                            <w:color w:val="auto"/>
                            <w:sz w:val="24"/>
                            <w:szCs w:val="32"/>
                          </w:rPr>
                        </m:ctrlPr>
                      </m:deg>
                      <m:e>
                        <m:r>
                          <m:rPr/>
                          <w:rPr>
                            <w:rFonts w:hint="default" w:ascii="TeX Gyre Termes Math" w:hAnsi="TeX Gyre Termes Math" w:cs="TeX Gyre Termes Math"/>
                            <w:color w:val="auto"/>
                            <w:sz w:val="24"/>
                            <w:szCs w:val="32"/>
                          </w:rPr>
                          <m:t>d</m:t>
                        </m:r>
                        <m:ctrlPr>
                          <w:rPr>
                            <w:rFonts w:hint="default" w:ascii="TeX Gyre Termes Math" w:hAnsi="TeX Gyre Termes Math" w:cs="TeX Gyre Termes Math"/>
                            <w:i/>
                            <w:color w:val="auto"/>
                            <w:sz w:val="24"/>
                            <w:szCs w:val="32"/>
                          </w:rPr>
                        </m:ctrlPr>
                      </m:e>
                    </m:rad>
                    <m:ctrlPr>
                      <w:rPr>
                        <w:rFonts w:hint="default" w:ascii="TeX Gyre Termes Math" w:hAnsi="TeX Gyre Termes Math" w:cs="TeX Gyre Termes Math"/>
                        <w:i/>
                        <w:color w:val="auto"/>
                        <w:sz w:val="24"/>
                        <w:szCs w:val="32"/>
                      </w:rPr>
                    </m:ctrlPr>
                  </m:den>
                </m:f>
              </m:oMath>
            </m:oMathPara>
          </w:p>
        </w:tc>
        <w:tc>
          <w:tcPr>
            <w:tcW w:w="1191" w:type="dxa"/>
            <w:vAlign w:val="center"/>
          </w:tcPr>
          <w:p w14:paraId="54BD1F5B">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(6.2.10-2)</w:t>
            </w:r>
          </w:p>
        </w:tc>
      </w:tr>
    </w:tbl>
    <w:p w14:paraId="50D5C3CA">
      <w:pPr>
        <w:widowControl w:val="0"/>
        <w:spacing w:line="440" w:lineRule="exact"/>
        <w:ind w:firstLine="480"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color w:val="auto"/>
          <w:kern w:val="2"/>
          <w:sz w:val="24"/>
          <w:szCs w:val="28"/>
          <w:lang w:val="en-US" w:eastAsia="zh-CN" w:bidi="ar-SA"/>
          <w14:ligatures w14:val="none"/>
        </w:rPr>
        <w:t>式中：</w:t>
      </w: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8"/>
          <w:lang w:val="en-US" w:eastAsia="zh-CN" w:bidi="ar-SA"/>
          <w14:ligatures w14:val="none"/>
        </w:rPr>
        <w:t>——销轴类紧固件直径（</w:t>
      </w:r>
      <w:r>
        <w:rPr>
          <w:rFonts w:ascii="Times New Roman" w:hAnsi="Times New Roman" w:eastAsia="宋体" w:cs="Times New Roman"/>
          <w:color w:val="auto"/>
          <w:kern w:val="2"/>
          <w:sz w:val="24"/>
          <w:szCs w:val="28"/>
          <w:lang w:val="en-US" w:eastAsia="zh-CN" w:bidi="ar-SA"/>
          <w14:ligatures w14:val="none"/>
        </w:rPr>
        <w:t>m</w:t>
      </w:r>
      <w:r>
        <w:rPr>
          <w:rFonts w:hint="eastAsia" w:ascii="Times New Roman" w:hAnsi="Times New Roman" w:eastAsia="宋体" w:cs="Times New Roman"/>
          <w:color w:val="auto"/>
          <w:kern w:val="2"/>
          <w:sz w:val="24"/>
          <w:szCs w:val="28"/>
          <w:lang w:val="en-US" w:eastAsia="zh-CN" w:bidi="ar-SA"/>
          <w14:ligatures w14:val="none"/>
        </w:rPr>
        <w:t>m）。</w:t>
      </w:r>
    </w:p>
    <w:p w14:paraId="5DC4D22A">
      <w:pPr>
        <w:widowControl w:val="0"/>
        <w:spacing w:line="440" w:lineRule="exact"/>
        <w:ind w:firstLine="482"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b/>
          <w:bCs/>
          <w:color w:val="auto"/>
          <w:kern w:val="2"/>
          <w:sz w:val="24"/>
          <w:szCs w:val="28"/>
          <w:lang w:val="en-US" w:eastAsia="zh-CN" w:bidi="ar-SA"/>
          <w14:ligatures w14:val="none"/>
        </w:rPr>
        <w:t>3</w:t>
      </w:r>
      <w:r>
        <w:rPr>
          <w:rFonts w:ascii="Times New Roman" w:hAnsi="Times New Roman" w:eastAsia="宋体" w:cs="Times New Roman"/>
          <w:color w:val="auto"/>
          <w:kern w:val="2"/>
          <w:sz w:val="24"/>
          <w:szCs w:val="28"/>
          <w:lang w:val="en-US" w:eastAsia="zh-CN" w:bidi="ar-SA"/>
          <w14:ligatures w14:val="none"/>
        </w:rPr>
        <w:t xml:space="preserve">  </w:t>
      </w:r>
      <w:r>
        <w:rPr>
          <w:rFonts w:hint="eastAsia" w:ascii="Times New Roman" w:hAnsi="Times New Roman" w:eastAsia="宋体" w:cs="Times New Roman"/>
          <w:color w:val="auto"/>
          <w:kern w:val="2"/>
          <w:sz w:val="24"/>
          <w:szCs w:val="28"/>
          <w:lang w:val="en-US" w:eastAsia="zh-CN" w:bidi="ar-SA"/>
          <w14:ligatures w14:val="none"/>
        </w:rPr>
        <w:t>当作用在构件上的荷载与木材顺纹方向呈</w:t>
      </w:r>
      <w:r>
        <w:rPr>
          <w:rFonts w:ascii="Times New Roman" w:hAnsi="Times New Roman" w:eastAsia="宋体" w:cs="Times New Roman"/>
          <w:color w:val="auto"/>
          <w:kern w:val="2"/>
          <w:sz w:val="24"/>
          <w:szCs w:val="28"/>
          <w:lang w:val="en-US" w:eastAsia="zh-CN" w:bidi="ar-SA"/>
          <w14:ligatures w14:val="none"/>
        </w:rPr>
        <w:t>夹角</w:t>
      </w:r>
      <w:r>
        <w:rPr>
          <w:rFonts w:ascii="Times New Roman" w:hAnsi="Times New Roman" w:eastAsia="宋体" w:cs="Times New Roman"/>
          <w:i/>
          <w:iCs/>
          <w:color w:val="auto"/>
          <w:kern w:val="2"/>
          <w:sz w:val="24"/>
          <w:szCs w:val="22"/>
          <w:lang w:val="en-US" w:eastAsia="zh-CN" w:bidi="ar-SA"/>
          <w14:ligatures w14:val="none"/>
        </w:rPr>
        <w:t>α</w:t>
      </w:r>
      <w:r>
        <w:rPr>
          <w:rFonts w:ascii="Times New Roman" w:hAnsi="Times New Roman" w:eastAsia="宋体" w:cs="Times New Roman"/>
          <w:color w:val="auto"/>
          <w:kern w:val="2"/>
          <w:sz w:val="24"/>
          <w:szCs w:val="28"/>
          <w:lang w:val="en-US" w:eastAsia="zh-CN" w:bidi="ar-SA"/>
          <w14:ligatures w14:val="none"/>
        </w:rPr>
        <w:t>时</w:t>
      </w:r>
      <w:r>
        <w:rPr>
          <w:rFonts w:hint="eastAsia" w:ascii="Times New Roman" w:hAnsi="Times New Roman" w:eastAsia="宋体" w:cs="Times New Roman"/>
          <w:color w:val="auto"/>
          <w:kern w:val="2"/>
          <w:sz w:val="24"/>
          <w:szCs w:val="28"/>
          <w:lang w:val="en-US" w:eastAsia="zh-CN" w:bidi="ar-SA"/>
          <w14:ligatures w14:val="none"/>
        </w:rPr>
        <w:t>，销</w:t>
      </w:r>
      <w:r>
        <w:rPr>
          <w:rFonts w:ascii="Times New Roman" w:hAnsi="Times New Roman" w:eastAsia="宋体" w:cs="Times New Roman"/>
          <w:color w:val="auto"/>
          <w:kern w:val="2"/>
          <w:sz w:val="24"/>
          <w:szCs w:val="28"/>
          <w:lang w:val="en-US" w:eastAsia="zh-CN" w:bidi="ar-SA"/>
          <w14:ligatures w14:val="none"/>
        </w:rPr>
        <w:t>槽承压强度</w:t>
      </w:r>
      <w:r>
        <w:rPr>
          <w:rFonts w:ascii="Times New Roman" w:hAnsi="Times New Roman" w:eastAsia="宋体" w:cs="Times New Roman"/>
          <w:i/>
          <w:iCs/>
          <w:color w:val="auto"/>
          <w:kern w:val="2"/>
          <w:sz w:val="24"/>
          <w:szCs w:val="22"/>
          <w:lang w:val="en-US" w:eastAsia="zh-CN" w:bidi="ar-SA"/>
          <w14:ligatures w14:val="none"/>
        </w:rPr>
        <w:t>f</w:t>
      </w:r>
      <w:r>
        <w:rPr>
          <w:rFonts w:ascii="Times New Roman" w:hAnsi="Times New Roman" w:eastAsia="宋体" w:cs="Times New Roman"/>
          <w:color w:val="auto"/>
          <w:kern w:val="2"/>
          <w:sz w:val="24"/>
          <w:szCs w:val="22"/>
          <w:vertAlign w:val="subscript"/>
          <w:lang w:val="en-US" w:eastAsia="zh-CN" w:bidi="ar-SA"/>
          <w14:ligatures w14:val="none"/>
        </w:rPr>
        <w:t>e,α</w:t>
      </w:r>
      <w:r>
        <w:rPr>
          <w:rFonts w:hint="eastAsia" w:ascii="Times New Roman" w:hAnsi="Times New Roman" w:eastAsia="宋体" w:cs="Times New Roman"/>
          <w:color w:val="auto"/>
          <w:kern w:val="2"/>
          <w:sz w:val="24"/>
          <w:szCs w:val="28"/>
          <w:lang w:val="en-US" w:eastAsia="zh-CN" w:bidi="ar-SA"/>
          <w14:ligatures w14:val="none"/>
        </w:rPr>
        <w:t>应按下式确定：</w:t>
      </w:r>
    </w:p>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5756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7CD9D3B5">
            <w:pPr>
              <w:jc w:val="center"/>
              <w:rPr>
                <w:rFonts w:ascii="Times New Roman" w:hAnsi="Times New Roman" w:eastAsia="宋体" w:cs="Times New Roman"/>
                <w:color w:val="auto"/>
                <w:sz w:val="24"/>
                <w:szCs w:val="24"/>
              </w:rPr>
            </w:pPr>
          </w:p>
        </w:tc>
        <w:tc>
          <w:tcPr>
            <w:tcW w:w="6168" w:type="dxa"/>
            <w:vAlign w:val="center"/>
          </w:tcPr>
          <w:p w14:paraId="6CE00B48">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,α</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m:t>
                </m:r>
                <m:f>
                  <m:fPr>
                    <m:ctrlPr>
                      <w:rPr>
                        <w:rFonts w:hint="default" w:ascii="TeX Gyre Termes Math" w:hAnsi="TeX Gyre Termes Math" w:cs="TeX Gyre Termes Math"/>
                        <w:i/>
                        <w:color w:val="auto"/>
                        <w:sz w:val="24"/>
                        <w:szCs w:val="32"/>
                      </w:rPr>
                    </m:ctrlPr>
                  </m:fPr>
                  <m:num>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,0</m:t>
                        </m:r>
                        <m:ctrlPr>
                          <w:rPr>
                            <w:rFonts w:hint="default" w:ascii="TeX Gyre Termes Math" w:hAnsi="TeX Gyre Termes Math" w:cs="TeX Gyre Termes Math"/>
                            <w:i/>
                            <w:color w:val="auto"/>
                            <w:sz w:val="24"/>
                            <w:szCs w:val="32"/>
                          </w:rPr>
                        </m:ctrlPr>
                      </m:sub>
                    </m:sSub>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lang w:val="en-US" w:eastAsia="zh-CN"/>
                          </w:rPr>
                          <m:t xml:space="preserve"> </m:t>
                        </m:r>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,90</m:t>
                        </m:r>
                        <m:ctrlPr>
                          <w:rPr>
                            <w:rFonts w:hint="default" w:ascii="TeX Gyre Termes Math" w:hAnsi="TeX Gyre Termes Math" w:cs="TeX Gyre Termes Math"/>
                            <w:i/>
                            <w:color w:val="auto"/>
                            <w:sz w:val="24"/>
                            <w:szCs w:val="32"/>
                          </w:rPr>
                        </m:ctrlPr>
                      </m:sub>
                    </m:sSub>
                    <m:ctrlPr>
                      <w:rPr>
                        <w:rFonts w:hint="default" w:ascii="TeX Gyre Termes Math" w:hAnsi="TeX Gyre Termes Math" w:cs="TeX Gyre Termes Math"/>
                        <w:i/>
                        <w:color w:val="auto"/>
                        <w:sz w:val="24"/>
                        <w:szCs w:val="32"/>
                      </w:rPr>
                    </m:ctrlPr>
                  </m:num>
                  <m:den>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,0</m:t>
                        </m:r>
                        <m:ctrlPr>
                          <w:rPr>
                            <w:rFonts w:hint="default" w:ascii="TeX Gyre Termes Math" w:hAnsi="TeX Gyre Termes Math" w:cs="TeX Gyre Termes Math"/>
                            <w:i/>
                            <w:color w:val="auto"/>
                            <w:sz w:val="24"/>
                            <w:szCs w:val="32"/>
                          </w:rPr>
                        </m:ctrlPr>
                      </m:sub>
                    </m:sSub>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sin</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p>
                    <m:r>
                      <m:rPr/>
                      <w:rPr>
                        <w:rFonts w:hint="default" w:ascii="TeX Gyre Termes Math" w:hAnsi="TeX Gyre Termes Math" w:cs="TeX Gyre Termes Math"/>
                        <w:color w:val="auto"/>
                        <w:sz w:val="24"/>
                        <w:szCs w:val="32"/>
                      </w:rPr>
                      <m:t>α+</m:t>
                    </m:r>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r>
                          <m:rPr/>
                          <w:rPr>
                            <w:rFonts w:hint="default" w:ascii="TeX Gyre Termes Math" w:hAnsi="TeX Gyre Termes Math" w:cs="TeX Gyre Termes Math"/>
                            <w:color w:val="auto"/>
                            <w:sz w:val="24"/>
                            <w:szCs w:val="32"/>
                          </w:rPr>
                          <m:t>,90</m:t>
                        </m:r>
                        <m:ctrlPr>
                          <w:rPr>
                            <w:rFonts w:hint="default" w:ascii="TeX Gyre Termes Math" w:hAnsi="TeX Gyre Termes Math" w:cs="TeX Gyre Termes Math"/>
                            <w:i/>
                            <w:color w:val="auto"/>
                            <w:sz w:val="24"/>
                            <w:szCs w:val="32"/>
                          </w:rPr>
                        </m:ctrlPr>
                      </m:sub>
                    </m:sSub>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cos</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2</m:t>
                        </m:r>
                        <m:ctrlPr>
                          <w:rPr>
                            <w:rFonts w:hint="default" w:ascii="TeX Gyre Termes Math" w:hAnsi="TeX Gyre Termes Math" w:cs="TeX Gyre Termes Math"/>
                            <w:i/>
                            <w:color w:val="auto"/>
                            <w:sz w:val="24"/>
                            <w:szCs w:val="32"/>
                          </w:rPr>
                        </m:ctrlPr>
                      </m:sup>
                    </m:sSup>
                    <m:r>
                      <m:rPr/>
                      <w:rPr>
                        <w:rFonts w:hint="default" w:ascii="TeX Gyre Termes Math" w:hAnsi="TeX Gyre Termes Math" w:cs="TeX Gyre Termes Math"/>
                        <w:color w:val="auto"/>
                        <w:sz w:val="24"/>
                        <w:szCs w:val="32"/>
                      </w:rPr>
                      <m:t>α</m:t>
                    </m:r>
                    <m:ctrlPr>
                      <w:rPr>
                        <w:rFonts w:hint="default" w:ascii="TeX Gyre Termes Math" w:hAnsi="TeX Gyre Termes Math" w:cs="TeX Gyre Termes Math"/>
                        <w:i/>
                        <w:color w:val="auto"/>
                        <w:sz w:val="24"/>
                        <w:szCs w:val="32"/>
                      </w:rPr>
                    </m:ctrlPr>
                  </m:den>
                </m:f>
              </m:oMath>
            </m:oMathPara>
          </w:p>
        </w:tc>
        <w:tc>
          <w:tcPr>
            <w:tcW w:w="1191" w:type="dxa"/>
            <w:vAlign w:val="center"/>
          </w:tcPr>
          <w:p w14:paraId="6A01F269">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(6.2.10-3)</w:t>
            </w:r>
          </w:p>
        </w:tc>
      </w:tr>
    </w:tbl>
    <w:p w14:paraId="0B8CB314">
      <w:pPr>
        <w:widowControl w:val="0"/>
        <w:spacing w:line="440" w:lineRule="exact"/>
        <w:ind w:firstLine="482"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b/>
          <w:bCs/>
          <w:color w:val="auto"/>
          <w:kern w:val="2"/>
          <w:sz w:val="24"/>
          <w:szCs w:val="28"/>
          <w:lang w:val="en-US" w:eastAsia="zh-CN" w:bidi="ar-SA"/>
          <w14:ligatures w14:val="none"/>
        </w:rPr>
        <w:t>4</w:t>
      </w:r>
      <w:r>
        <w:rPr>
          <w:rFonts w:ascii="Times New Roman" w:hAnsi="Times New Roman" w:eastAsia="宋体" w:cs="Times New Roman"/>
          <w:color w:val="auto"/>
          <w:kern w:val="2"/>
          <w:sz w:val="24"/>
          <w:szCs w:val="28"/>
          <w:lang w:val="en-US" w:eastAsia="zh-CN" w:bidi="ar-SA"/>
          <w14:ligatures w14:val="none"/>
        </w:rPr>
        <w:t xml:space="preserve">  </w:t>
      </w:r>
      <w:r>
        <w:rPr>
          <w:rFonts w:hint="eastAsia" w:ascii="Times New Roman" w:hAnsi="Times New Roman" w:eastAsia="宋体" w:cs="Times New Roman"/>
          <w:color w:val="auto"/>
          <w:kern w:val="2"/>
          <w:sz w:val="24"/>
          <w:szCs w:val="28"/>
          <w:lang w:val="en-US" w:eastAsia="zh-CN" w:bidi="ar-SA"/>
          <w14:ligatures w14:val="none"/>
        </w:rPr>
        <w:t>当</w:t>
      </w:r>
      <w:r>
        <w:rPr>
          <w:rFonts w:hint="eastAsia" w:ascii="Times New Roman" w:hAnsi="Times New Roman" w:eastAsia="宋体" w:cs="Times New Roman"/>
          <w:i/>
          <w:iCs/>
          <w:color w:val="auto"/>
          <w:kern w:val="2"/>
          <w:sz w:val="24"/>
          <w:szCs w:val="28"/>
          <w:lang w:val="en-US" w:eastAsia="zh-CN" w:bidi="ar-SA"/>
          <w14:ligatures w14:val="none"/>
        </w:rPr>
        <w:t>d</w:t>
      </w:r>
      <w:r>
        <w:rPr>
          <w:rFonts w:hint="eastAsia" w:ascii="Times New Roman" w:hAnsi="Times New Roman" w:eastAsia="宋体" w:cs="Times New Roman"/>
          <w:color w:val="auto"/>
          <w:kern w:val="2"/>
          <w:sz w:val="24"/>
          <w:szCs w:val="28"/>
          <w:lang w:val="en-US" w:eastAsia="zh-CN" w:bidi="ar-SA"/>
          <w14:ligatures w14:val="none"/>
        </w:rPr>
        <w:t>&lt;6</w:t>
      </w:r>
      <w:r>
        <w:rPr>
          <w:rFonts w:ascii="Times New Roman" w:hAnsi="Times New Roman" w:eastAsia="宋体" w:cs="Times New Roman"/>
          <w:color w:val="auto"/>
          <w:kern w:val="2"/>
          <w:sz w:val="24"/>
          <w:szCs w:val="28"/>
          <w:lang w:val="en-US" w:eastAsia="zh-CN" w:bidi="ar-SA"/>
          <w14:ligatures w14:val="none"/>
        </w:rPr>
        <w:t>mm</w:t>
      </w:r>
      <w:r>
        <w:rPr>
          <w:rFonts w:hint="eastAsia" w:ascii="Times New Roman" w:hAnsi="Times New Roman" w:eastAsia="宋体" w:cs="Times New Roman"/>
          <w:color w:val="auto"/>
          <w:kern w:val="2"/>
          <w:sz w:val="24"/>
          <w:szCs w:val="28"/>
          <w:lang w:val="en-US" w:eastAsia="zh-CN" w:bidi="ar-SA"/>
          <w14:ligatures w14:val="none"/>
        </w:rPr>
        <w:t>时，销槽承压强度</w:t>
      </w:r>
      <w:r>
        <w:rPr>
          <w:rFonts w:hint="eastAsia" w:ascii="Times New Roman" w:hAnsi="Times New Roman" w:eastAsia="宋体" w:cs="Times New Roman"/>
          <w:i/>
          <w:iCs/>
          <w:color w:val="auto"/>
          <w:kern w:val="2"/>
          <w:sz w:val="24"/>
          <w:szCs w:val="28"/>
          <w:lang w:val="en-US" w:eastAsia="zh-CN" w:bidi="ar-SA"/>
          <w14:ligatures w14:val="none"/>
        </w:rPr>
        <w:t>f</w:t>
      </w:r>
      <w:r>
        <w:rPr>
          <w:rFonts w:ascii="Times New Roman" w:hAnsi="Times New Roman" w:eastAsia="宋体" w:cs="Times New Roman"/>
          <w:color w:val="auto"/>
          <w:kern w:val="2"/>
          <w:sz w:val="24"/>
          <w:szCs w:val="28"/>
          <w:vertAlign w:val="subscript"/>
          <w:lang w:val="en-US" w:eastAsia="zh-CN" w:bidi="ar-SA"/>
          <w14:ligatures w14:val="none"/>
        </w:rPr>
        <w:t>e</w:t>
      </w:r>
      <w:r>
        <w:rPr>
          <w:rFonts w:hint="eastAsia" w:ascii="Times New Roman" w:hAnsi="Times New Roman" w:eastAsia="宋体" w:cs="Times New Roman"/>
          <w:color w:val="auto"/>
          <w:kern w:val="2"/>
          <w:sz w:val="24"/>
          <w:szCs w:val="28"/>
          <w:lang w:val="en-US" w:eastAsia="zh-CN" w:bidi="ar-SA"/>
          <w14:ligatures w14:val="none"/>
        </w:rPr>
        <w:t>应按下式确定：</w:t>
      </w:r>
    </w:p>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2CB7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5BB3A9A5">
            <w:pPr>
              <w:jc w:val="center"/>
              <w:rPr>
                <w:rFonts w:ascii="Times New Roman" w:hAnsi="Times New Roman" w:eastAsia="宋体" w:cs="Times New Roman"/>
                <w:color w:val="auto"/>
                <w:sz w:val="24"/>
                <w:szCs w:val="24"/>
              </w:rPr>
            </w:pPr>
          </w:p>
        </w:tc>
        <w:tc>
          <w:tcPr>
            <w:tcW w:w="6168" w:type="dxa"/>
            <w:vAlign w:val="center"/>
          </w:tcPr>
          <w:p w14:paraId="38DE31CC">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32"/>
                      </w:rPr>
                    </m:ctrlPr>
                  </m:sSubPr>
                  <m:e>
                    <m:r>
                      <m:rPr/>
                      <w:rPr>
                        <w:rFonts w:hint="default" w:ascii="TeX Gyre Termes Math" w:hAnsi="TeX Gyre Termes Math" w:cs="TeX Gyre Termes Math"/>
                        <w:color w:val="auto"/>
                        <w:sz w:val="24"/>
                        <w:szCs w:val="32"/>
                      </w:rPr>
                      <m:t>f</m:t>
                    </m:r>
                    <m:ctrlPr>
                      <w:rPr>
                        <w:rFonts w:hint="default" w:ascii="TeX Gyre Termes Math" w:hAnsi="TeX Gyre Termes Math" w:cs="TeX Gyre Termes Math"/>
                        <w:i/>
                        <w:color w:val="auto"/>
                        <w:sz w:val="24"/>
                        <w:szCs w:val="32"/>
                      </w:rPr>
                    </m:ctrlPr>
                  </m:e>
                  <m:sub>
                    <m:r>
                      <m:rPr>
                        <m:sty m:val="p"/>
                      </m:rPr>
                      <w:rPr>
                        <w:rFonts w:hint="default" w:ascii="TeX Gyre Termes Math" w:hAnsi="TeX Gyre Termes Math" w:cs="TeX Gyre Termes Math"/>
                        <w:color w:val="auto"/>
                        <w:sz w:val="24"/>
                        <w:szCs w:val="32"/>
                      </w:rPr>
                      <m:t>e</m:t>
                    </m:r>
                    <m:ctrlPr>
                      <w:rPr>
                        <w:rFonts w:hint="default" w:ascii="TeX Gyre Termes Math" w:hAnsi="TeX Gyre Termes Math" w:cs="TeX Gyre Termes Math"/>
                        <w:i/>
                        <w:color w:val="auto"/>
                        <w:sz w:val="24"/>
                        <w:szCs w:val="32"/>
                      </w:rPr>
                    </m:ctrlPr>
                  </m:sub>
                </m:sSub>
                <m:r>
                  <m:rPr/>
                  <w:rPr>
                    <w:rFonts w:hint="default" w:ascii="TeX Gyre Termes Math" w:hAnsi="TeX Gyre Termes Math" w:cs="TeX Gyre Termes Math"/>
                    <w:color w:val="auto"/>
                    <w:sz w:val="24"/>
                    <w:szCs w:val="32"/>
                  </w:rPr>
                  <m:t>=115</m:t>
                </m:r>
                <m:sSup>
                  <m:sSupPr>
                    <m:ctrlPr>
                      <w:rPr>
                        <w:rFonts w:hint="default" w:ascii="TeX Gyre Termes Math" w:hAnsi="TeX Gyre Termes Math" w:cs="TeX Gyre Termes Math"/>
                        <w:i/>
                        <w:color w:val="auto"/>
                        <w:sz w:val="24"/>
                        <w:szCs w:val="32"/>
                      </w:rPr>
                    </m:ctrlPr>
                  </m:sSupPr>
                  <m:e>
                    <m:r>
                      <m:rPr/>
                      <w:rPr>
                        <w:rFonts w:hint="default" w:ascii="TeX Gyre Termes Math" w:hAnsi="TeX Gyre Termes Math" w:cs="TeX Gyre Termes Math"/>
                        <w:color w:val="auto"/>
                        <w:sz w:val="24"/>
                        <w:szCs w:val="32"/>
                      </w:rPr>
                      <m:t>G</m:t>
                    </m:r>
                    <m:ctrlPr>
                      <w:rPr>
                        <w:rFonts w:hint="default" w:ascii="TeX Gyre Termes Math" w:hAnsi="TeX Gyre Termes Math" w:cs="TeX Gyre Termes Math"/>
                        <w:i/>
                        <w:color w:val="auto"/>
                        <w:sz w:val="24"/>
                        <w:szCs w:val="32"/>
                      </w:rPr>
                    </m:ctrlPr>
                  </m:e>
                  <m:sup>
                    <m:r>
                      <m:rPr/>
                      <w:rPr>
                        <w:rFonts w:hint="default" w:ascii="TeX Gyre Termes Math" w:hAnsi="TeX Gyre Termes Math" w:cs="TeX Gyre Termes Math"/>
                        <w:color w:val="auto"/>
                        <w:sz w:val="24"/>
                        <w:szCs w:val="32"/>
                      </w:rPr>
                      <m:t>1.84</m:t>
                    </m:r>
                    <m:ctrlPr>
                      <w:rPr>
                        <w:rFonts w:hint="default" w:ascii="TeX Gyre Termes Math" w:hAnsi="TeX Gyre Termes Math" w:cs="TeX Gyre Termes Math"/>
                        <w:i/>
                        <w:color w:val="auto"/>
                        <w:sz w:val="24"/>
                        <w:szCs w:val="32"/>
                      </w:rPr>
                    </m:ctrlPr>
                  </m:sup>
                </m:sSup>
              </m:oMath>
            </m:oMathPara>
          </w:p>
        </w:tc>
        <w:tc>
          <w:tcPr>
            <w:tcW w:w="1191" w:type="dxa"/>
            <w:vAlign w:val="center"/>
          </w:tcPr>
          <w:p w14:paraId="1A525D7E">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(6.2.10-4)</w:t>
            </w:r>
          </w:p>
        </w:tc>
      </w:tr>
    </w:tbl>
    <w:p w14:paraId="2F0AB9E7">
      <w:pPr>
        <w:widowControl w:val="0"/>
        <w:spacing w:line="440" w:lineRule="exact"/>
        <w:ind w:firstLine="482" w:firstLineChars="200"/>
        <w:jc w:val="both"/>
        <w:rPr>
          <w:rFonts w:ascii="Times New Roman" w:hAnsi="Times New Roman" w:eastAsia="宋体" w:cs="Times New Roman"/>
          <w:color w:val="auto"/>
          <w:kern w:val="2"/>
          <w:sz w:val="24"/>
          <w:szCs w:val="32"/>
          <w:lang w:val="en-US" w:eastAsia="zh-CN" w:bidi="ar-SA"/>
          <w14:ligatures w14:val="none"/>
        </w:rPr>
      </w:pPr>
      <w:r>
        <w:rPr>
          <w:rFonts w:hint="eastAsia" w:ascii="Times New Roman" w:hAnsi="Times New Roman" w:eastAsia="宋体" w:cs="Times New Roman"/>
          <w:b/>
          <w:bCs/>
          <w:color w:val="auto"/>
          <w:kern w:val="2"/>
          <w:sz w:val="24"/>
          <w:szCs w:val="32"/>
          <w:lang w:val="en-US" w:eastAsia="zh-CN" w:bidi="ar-SA"/>
          <w14:ligatures w14:val="none"/>
        </w:rPr>
        <w:t>5</w:t>
      </w:r>
      <w:r>
        <w:rPr>
          <w:rFonts w:ascii="Times New Roman" w:hAnsi="Times New Roman" w:eastAsia="宋体" w:cs="Times New Roman"/>
          <w:color w:val="auto"/>
          <w:kern w:val="2"/>
          <w:sz w:val="24"/>
          <w:szCs w:val="32"/>
          <w:lang w:val="en-US" w:eastAsia="zh-CN" w:bidi="ar-SA"/>
          <w14:ligatures w14:val="none"/>
        </w:rPr>
        <w:t xml:space="preserve">  </w:t>
      </w:r>
      <w:r>
        <w:rPr>
          <w:rFonts w:hint="eastAsia" w:ascii="Times New Roman" w:hAnsi="Times New Roman" w:eastAsia="宋体" w:cs="Times New Roman"/>
          <w:color w:val="auto"/>
          <w:kern w:val="2"/>
          <w:sz w:val="24"/>
          <w:szCs w:val="32"/>
          <w:lang w:val="en-US" w:eastAsia="zh-CN" w:bidi="ar-SA"/>
          <w14:ligatures w14:val="none"/>
        </w:rPr>
        <w:t>当销轴类紧固件插入主构件端部并且与主构件木纹方向平行时，主构件上的销槽承压强度取</w:t>
      </w:r>
      <w:r>
        <w:rPr>
          <w:rFonts w:hint="eastAsia" w:ascii="Times New Roman" w:hAnsi="Times New Roman" w:eastAsia="宋体" w:cs="Times New Roman"/>
          <w:i/>
          <w:iCs/>
          <w:color w:val="auto"/>
          <w:kern w:val="2"/>
          <w:sz w:val="24"/>
          <w:szCs w:val="28"/>
          <w:lang w:val="en-US" w:eastAsia="zh-CN" w:bidi="ar-SA"/>
          <w14:ligatures w14:val="none"/>
        </w:rPr>
        <w:t>f</w:t>
      </w:r>
      <w:r>
        <w:rPr>
          <w:rFonts w:ascii="Times New Roman" w:hAnsi="Times New Roman" w:eastAsia="宋体" w:cs="Times New Roman"/>
          <w:color w:val="auto"/>
          <w:kern w:val="2"/>
          <w:sz w:val="24"/>
          <w:szCs w:val="32"/>
          <w:vertAlign w:val="subscript"/>
          <w:lang w:val="en-US" w:eastAsia="zh-CN" w:bidi="ar-SA"/>
          <w14:ligatures w14:val="none"/>
        </w:rPr>
        <w:t>e,90</w:t>
      </w:r>
      <w:r>
        <w:rPr>
          <w:rFonts w:hint="eastAsia" w:ascii="Times New Roman" w:hAnsi="Times New Roman" w:eastAsia="宋体" w:cs="Times New Roman"/>
          <w:color w:val="auto"/>
          <w:kern w:val="2"/>
          <w:sz w:val="24"/>
          <w:szCs w:val="32"/>
          <w:lang w:val="en-US" w:eastAsia="zh-CN" w:bidi="ar-SA"/>
          <w14:ligatures w14:val="none"/>
        </w:rPr>
        <w:t>。</w:t>
      </w:r>
    </w:p>
    <w:p w14:paraId="2C54323C">
      <w:pPr>
        <w:widowControl w:val="0"/>
        <w:spacing w:line="440" w:lineRule="exact"/>
        <w:ind w:firstLine="482" w:firstLineChars="200"/>
        <w:jc w:val="both"/>
        <w:rPr>
          <w:rFonts w:ascii="Times New Roman" w:hAnsi="Times New Roman" w:eastAsia="宋体" w:cs="Times New Roman"/>
          <w:color w:val="auto"/>
          <w:kern w:val="2"/>
          <w:sz w:val="24"/>
          <w:szCs w:val="32"/>
          <w:lang w:val="en-US" w:eastAsia="zh-CN" w:bidi="ar-SA"/>
          <w14:ligatures w14:val="none"/>
        </w:rPr>
      </w:pPr>
      <w:r>
        <w:rPr>
          <w:rFonts w:hint="eastAsia" w:ascii="Times New Roman" w:hAnsi="Times New Roman" w:eastAsia="宋体" w:cs="Times New Roman"/>
          <w:b/>
          <w:bCs/>
          <w:color w:val="auto"/>
          <w:kern w:val="2"/>
          <w:sz w:val="24"/>
          <w:szCs w:val="32"/>
          <w:lang w:val="en-US" w:eastAsia="zh-CN" w:bidi="ar-SA"/>
          <w14:ligatures w14:val="none"/>
        </w:rPr>
        <w:t>6</w:t>
      </w:r>
      <w:r>
        <w:rPr>
          <w:rFonts w:ascii="Times New Roman" w:hAnsi="Times New Roman" w:eastAsia="宋体" w:cs="Times New Roman"/>
          <w:color w:val="auto"/>
          <w:kern w:val="2"/>
          <w:sz w:val="24"/>
          <w:szCs w:val="32"/>
          <w:lang w:val="en-US" w:eastAsia="zh-CN" w:bidi="ar-SA"/>
          <w14:ligatures w14:val="none"/>
        </w:rPr>
        <w:t xml:space="preserve">  </w:t>
      </w:r>
      <w:r>
        <w:rPr>
          <w:rFonts w:hint="eastAsia" w:ascii="Times New Roman" w:hAnsi="Times New Roman" w:eastAsia="宋体" w:cs="Times New Roman"/>
          <w:color w:val="auto"/>
          <w:kern w:val="2"/>
          <w:sz w:val="24"/>
          <w:szCs w:val="32"/>
          <w:lang w:val="en-US" w:eastAsia="zh-CN" w:bidi="ar-SA"/>
          <w14:ligatures w14:val="none"/>
        </w:rPr>
        <w:t>紧固件在钢材上的销槽承压强度</w:t>
      </w:r>
      <w:r>
        <w:rPr>
          <w:rFonts w:hint="eastAsia" w:ascii="Times New Roman" w:hAnsi="Times New Roman" w:eastAsia="宋体" w:cs="Times New Roman"/>
          <w:i/>
          <w:iCs/>
          <w:color w:val="auto"/>
          <w:kern w:val="2"/>
          <w:sz w:val="24"/>
          <w:szCs w:val="28"/>
          <w:lang w:val="en-US" w:eastAsia="zh-CN" w:bidi="ar-SA"/>
          <w14:ligatures w14:val="none"/>
        </w:rPr>
        <w:t>f</w:t>
      </w:r>
      <w:r>
        <w:rPr>
          <w:rFonts w:ascii="Times New Roman" w:hAnsi="Times New Roman" w:eastAsia="宋体" w:cs="Times New Roman"/>
          <w:color w:val="auto"/>
          <w:kern w:val="2"/>
          <w:sz w:val="24"/>
          <w:szCs w:val="32"/>
          <w:vertAlign w:val="subscript"/>
          <w:lang w:val="en-US" w:eastAsia="zh-CN" w:bidi="ar-SA"/>
          <w14:ligatures w14:val="none"/>
        </w:rPr>
        <w:t>es</w:t>
      </w:r>
      <w:r>
        <w:rPr>
          <w:rFonts w:hint="eastAsia" w:ascii="Times New Roman" w:hAnsi="Times New Roman" w:eastAsia="宋体" w:cs="Times New Roman"/>
          <w:color w:val="auto"/>
          <w:kern w:val="2"/>
          <w:sz w:val="24"/>
          <w:szCs w:val="32"/>
          <w:lang w:val="en-US" w:eastAsia="zh-CN" w:bidi="ar-SA"/>
          <w14:ligatures w14:val="none"/>
        </w:rPr>
        <w:t>应按现行国家标准《钢结构设计标准》G</w:t>
      </w:r>
      <w:r>
        <w:rPr>
          <w:rFonts w:ascii="Times New Roman" w:hAnsi="Times New Roman" w:eastAsia="宋体" w:cs="Times New Roman"/>
          <w:color w:val="auto"/>
          <w:kern w:val="2"/>
          <w:sz w:val="24"/>
          <w:szCs w:val="32"/>
          <w:lang w:val="en-US" w:eastAsia="zh-CN" w:bidi="ar-SA"/>
          <w14:ligatures w14:val="none"/>
        </w:rPr>
        <w:t>B</w:t>
      </w:r>
      <w:r>
        <w:rPr>
          <w:rFonts w:hint="eastAsia" w:ascii="Times New Roman" w:hAnsi="Times New Roman" w:eastAsia="宋体" w:cs="Times New Roman"/>
          <w:color w:val="auto"/>
          <w:kern w:val="2"/>
          <w:sz w:val="24"/>
          <w:szCs w:val="32"/>
          <w:lang w:val="en-US" w:eastAsia="zh-CN" w:bidi="ar-SA"/>
          <w14:ligatures w14:val="none"/>
        </w:rPr>
        <w:t xml:space="preserve"> </w:t>
      </w:r>
      <w:r>
        <w:rPr>
          <w:rFonts w:ascii="Times New Roman" w:hAnsi="Times New Roman" w:eastAsia="宋体" w:cs="Times New Roman"/>
          <w:color w:val="auto"/>
          <w:kern w:val="2"/>
          <w:sz w:val="24"/>
          <w:szCs w:val="32"/>
          <w:lang w:val="en-US" w:eastAsia="zh-CN" w:bidi="ar-SA"/>
          <w14:ligatures w14:val="none"/>
        </w:rPr>
        <w:t>50017</w:t>
      </w:r>
      <w:r>
        <w:rPr>
          <w:rFonts w:hint="eastAsia" w:ascii="Times New Roman" w:hAnsi="Times New Roman" w:eastAsia="宋体" w:cs="Times New Roman"/>
          <w:color w:val="auto"/>
          <w:kern w:val="2"/>
          <w:sz w:val="24"/>
          <w:szCs w:val="32"/>
          <w:lang w:val="en-US" w:eastAsia="zh-CN" w:bidi="ar-SA"/>
          <w14:ligatures w14:val="none"/>
        </w:rPr>
        <w:t>规定的螺栓连接的构件销槽承压强度设计值的1</w:t>
      </w:r>
      <w:r>
        <w:rPr>
          <w:rFonts w:ascii="Times New Roman" w:hAnsi="Times New Roman" w:eastAsia="宋体" w:cs="Times New Roman"/>
          <w:color w:val="auto"/>
          <w:kern w:val="2"/>
          <w:sz w:val="24"/>
          <w:szCs w:val="32"/>
          <w:lang w:val="en-US" w:eastAsia="zh-CN" w:bidi="ar-SA"/>
          <w14:ligatures w14:val="none"/>
        </w:rPr>
        <w:t>.1</w:t>
      </w:r>
      <w:r>
        <w:rPr>
          <w:rFonts w:hint="eastAsia" w:ascii="Times New Roman" w:hAnsi="Times New Roman" w:eastAsia="宋体" w:cs="Times New Roman"/>
          <w:color w:val="auto"/>
          <w:kern w:val="2"/>
          <w:sz w:val="24"/>
          <w:szCs w:val="32"/>
          <w:lang w:val="en-US" w:eastAsia="zh-CN" w:bidi="ar-SA"/>
          <w14:ligatures w14:val="none"/>
        </w:rPr>
        <w:t>倍计算。</w:t>
      </w:r>
    </w:p>
    <w:p w14:paraId="2EE4CEA0">
      <w:pPr>
        <w:widowControl w:val="0"/>
        <w:spacing w:line="440" w:lineRule="exact"/>
        <w:ind w:firstLine="482" w:firstLineChars="200"/>
        <w:jc w:val="both"/>
        <w:rPr>
          <w:rFonts w:ascii="Times New Roman" w:hAnsi="Times New Roman" w:eastAsia="宋体" w:cs="Times New Roman"/>
          <w:color w:val="auto"/>
          <w:kern w:val="2"/>
          <w:sz w:val="24"/>
          <w:szCs w:val="32"/>
          <w:lang w:val="en-US" w:eastAsia="zh-CN" w:bidi="ar-SA"/>
          <w14:ligatures w14:val="none"/>
        </w:rPr>
      </w:pPr>
      <w:r>
        <w:rPr>
          <w:rFonts w:hint="eastAsia" w:ascii="Times New Roman" w:hAnsi="Times New Roman" w:eastAsia="宋体" w:cs="Times New Roman"/>
          <w:b/>
          <w:bCs/>
          <w:color w:val="auto"/>
          <w:kern w:val="2"/>
          <w:sz w:val="24"/>
          <w:szCs w:val="32"/>
          <w:lang w:val="en-US" w:eastAsia="zh-CN" w:bidi="ar-SA"/>
          <w14:ligatures w14:val="none"/>
        </w:rPr>
        <w:t>7</w:t>
      </w:r>
      <w:r>
        <w:rPr>
          <w:rFonts w:ascii="Times New Roman" w:hAnsi="Times New Roman" w:eastAsia="宋体" w:cs="Times New Roman"/>
          <w:color w:val="auto"/>
          <w:kern w:val="2"/>
          <w:sz w:val="24"/>
          <w:szCs w:val="32"/>
          <w:lang w:val="en-US" w:eastAsia="zh-CN" w:bidi="ar-SA"/>
          <w14:ligatures w14:val="none"/>
        </w:rPr>
        <w:t xml:space="preserve">  </w:t>
      </w:r>
      <w:r>
        <w:rPr>
          <w:rFonts w:hint="eastAsia" w:ascii="Times New Roman" w:hAnsi="Times New Roman" w:eastAsia="宋体" w:cs="Times New Roman"/>
          <w:color w:val="auto"/>
          <w:kern w:val="2"/>
          <w:sz w:val="24"/>
          <w:szCs w:val="32"/>
          <w:lang w:val="en-US" w:eastAsia="zh-CN" w:bidi="ar-SA"/>
          <w14:ligatures w14:val="none"/>
        </w:rPr>
        <w:t>紧固件在混凝土构件上的销槽承压强度按混凝土立方体抗压强度标准值的1</w:t>
      </w:r>
      <w:r>
        <w:rPr>
          <w:rFonts w:ascii="Times New Roman" w:hAnsi="Times New Roman" w:eastAsia="宋体" w:cs="Times New Roman"/>
          <w:color w:val="auto"/>
          <w:kern w:val="2"/>
          <w:sz w:val="24"/>
          <w:szCs w:val="32"/>
          <w:lang w:val="en-US" w:eastAsia="zh-CN" w:bidi="ar-SA"/>
          <w14:ligatures w14:val="none"/>
        </w:rPr>
        <w:t>.57</w:t>
      </w:r>
      <w:r>
        <w:rPr>
          <w:rFonts w:hint="eastAsia" w:ascii="Times New Roman" w:hAnsi="Times New Roman" w:eastAsia="宋体" w:cs="Times New Roman"/>
          <w:color w:val="auto"/>
          <w:kern w:val="2"/>
          <w:sz w:val="24"/>
          <w:szCs w:val="32"/>
          <w:lang w:val="en-US" w:eastAsia="zh-CN" w:bidi="ar-SA"/>
          <w14:ligatures w14:val="none"/>
        </w:rPr>
        <w:t>倍计算。</w:t>
      </w:r>
    </w:p>
    <w:p w14:paraId="280C4F27">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11</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销式节点滑移模量</w:t>
      </w:r>
      <w:r>
        <w:rPr>
          <w:rFonts w:ascii="Times New Roman" w:hAnsi="Times New Roman" w:eastAsia="宋体" w:cs="Times New Roman"/>
          <w:i/>
          <w:iCs/>
          <w:color w:val="auto"/>
          <w:kern w:val="2"/>
          <w:sz w:val="24"/>
          <w:szCs w:val="28"/>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ser</w:t>
      </w:r>
      <w:r>
        <w:rPr>
          <w:rFonts w:hint="eastAsia" w:ascii="Times New Roman" w:hAnsi="Times New Roman" w:eastAsia="宋体" w:cs="Times New Roman"/>
          <w:color w:val="auto"/>
          <w:kern w:val="2"/>
          <w:sz w:val="24"/>
          <w:szCs w:val="22"/>
          <w:lang w:val="en-US" w:eastAsia="zh-CN" w:bidi="ar-SA"/>
          <w14:ligatures w14:val="none"/>
        </w:rPr>
        <w:t>计算公式如下：</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31032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338791F5">
            <w:pPr>
              <w:jc w:val="center"/>
              <w:rPr>
                <w:rFonts w:ascii="Times New Roman" w:hAnsi="Times New Roman" w:eastAsia="宋体" w:cs="Times New Roman"/>
                <w:color w:val="auto"/>
                <w:sz w:val="24"/>
                <w:szCs w:val="24"/>
              </w:rPr>
            </w:pPr>
          </w:p>
        </w:tc>
        <w:tc>
          <w:tcPr>
            <w:tcW w:w="6168" w:type="dxa"/>
            <w:vAlign w:val="center"/>
          </w:tcPr>
          <w:p w14:paraId="262CD8DA">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rPr>
                    </m:ctrlPr>
                  </m:sSubPr>
                  <m:e>
                    <m:r>
                      <m:rPr/>
                      <w:rPr>
                        <w:rFonts w:hint="default" w:ascii="TeX Gyre Termes Math" w:hAnsi="TeX Gyre Termes Math" w:cs="TeX Gyre Termes Math"/>
                        <w:color w:val="auto"/>
                        <w:sz w:val="24"/>
                      </w:rPr>
                      <m:t>k</m:t>
                    </m:r>
                    <m:ctrlPr>
                      <w:rPr>
                        <w:rFonts w:hint="default" w:ascii="TeX Gyre Termes Math" w:hAnsi="TeX Gyre Termes Math" w:cs="TeX Gyre Termes Math"/>
                        <w:i/>
                        <w:color w:val="auto"/>
                        <w:sz w:val="24"/>
                      </w:rPr>
                    </m:ctrlPr>
                  </m:e>
                  <m:sub>
                    <m:r>
                      <m:rPr/>
                      <w:rPr>
                        <w:rFonts w:hint="default" w:ascii="TeX Gyre Termes Math" w:hAnsi="TeX Gyre Termes Math" w:cs="TeX Gyre Termes Math"/>
                        <w:color w:val="auto"/>
                        <w:sz w:val="24"/>
                      </w:rPr>
                      <m:t>ser</m:t>
                    </m:r>
                    <m:ctrlPr>
                      <w:rPr>
                        <w:rFonts w:hint="default" w:ascii="TeX Gyre Termes Math" w:hAnsi="TeX Gyre Termes Math" w:cs="TeX Gyre Termes Math"/>
                        <w:i/>
                        <w:color w:val="auto"/>
                        <w:sz w:val="24"/>
                      </w:rPr>
                    </m:ctrlPr>
                  </m:sub>
                </m:sSub>
                <m:r>
                  <m:rPr/>
                  <w:rPr>
                    <w:rFonts w:hint="default" w:ascii="TeX Gyre Termes Math" w:hAnsi="TeX Gyre Termes Math" w:cs="TeX Gyre Termes Math"/>
                    <w:color w:val="auto"/>
                    <w:sz w:val="24"/>
                  </w:rPr>
                  <m:t>=</m:t>
                </m:r>
                <m:sSubSup>
                  <m:sSubSupPr>
                    <m:ctrlPr>
                      <w:rPr>
                        <w:rFonts w:hint="default" w:ascii="TeX Gyre Termes Math" w:hAnsi="TeX Gyre Termes Math" w:cs="TeX Gyre Termes Math"/>
                        <w:i/>
                        <w:color w:val="auto"/>
                        <w:sz w:val="24"/>
                      </w:rPr>
                    </m:ctrlPr>
                  </m:sSubSupPr>
                  <m:e>
                    <m:r>
                      <m:rPr/>
                      <w:rPr>
                        <w:rFonts w:hint="default" w:ascii="TeX Gyre Termes Math" w:hAnsi="TeX Gyre Termes Math" w:cs="TeX Gyre Termes Math"/>
                        <w:color w:val="auto"/>
                        <w:sz w:val="24"/>
                      </w:rPr>
                      <m:t>ρ</m:t>
                    </m:r>
                    <m:ctrlPr>
                      <w:rPr>
                        <w:rFonts w:hint="default" w:ascii="TeX Gyre Termes Math" w:hAnsi="TeX Gyre Termes Math" w:cs="TeX Gyre Termes Math"/>
                        <w:i/>
                        <w:color w:val="auto"/>
                        <w:sz w:val="24"/>
                      </w:rPr>
                    </m:ctrlPr>
                  </m:e>
                  <m:sub>
                    <m:r>
                      <m:rPr/>
                      <w:rPr>
                        <w:rFonts w:hint="default" w:ascii="TeX Gyre Termes Math" w:hAnsi="TeX Gyre Termes Math" w:cs="TeX Gyre Termes Math"/>
                        <w:color w:val="auto"/>
                        <w:sz w:val="24"/>
                      </w:rPr>
                      <m:t>m</m:t>
                    </m:r>
                    <m:ctrlPr>
                      <w:rPr>
                        <w:rFonts w:hint="default" w:ascii="TeX Gyre Termes Math" w:hAnsi="TeX Gyre Termes Math" w:cs="TeX Gyre Termes Math"/>
                        <w:i/>
                        <w:color w:val="auto"/>
                        <w:sz w:val="24"/>
                      </w:rPr>
                    </m:ctrlPr>
                  </m:sub>
                  <m:sup>
                    <m:r>
                      <m:rPr/>
                      <w:rPr>
                        <w:rFonts w:hint="default" w:ascii="TeX Gyre Termes Math" w:hAnsi="TeX Gyre Termes Math" w:cs="TeX Gyre Termes Math"/>
                        <w:color w:val="auto"/>
                        <w:sz w:val="24"/>
                      </w:rPr>
                      <m:t>1.5</m:t>
                    </m:r>
                    <m:ctrlPr>
                      <w:rPr>
                        <w:rFonts w:hint="default" w:ascii="TeX Gyre Termes Math" w:hAnsi="TeX Gyre Termes Math" w:cs="TeX Gyre Termes Math"/>
                        <w:i/>
                        <w:color w:val="auto"/>
                        <w:sz w:val="24"/>
                      </w:rPr>
                    </m:ctrlPr>
                  </m:sup>
                </m:sSubSup>
                <m:r>
                  <m:rPr/>
                  <w:rPr>
                    <w:rFonts w:hint="default" w:ascii="TeX Gyre Termes Math" w:hAnsi="TeX Gyre Termes Math" w:cs="TeX Gyre Termes Math"/>
                    <w:color w:val="auto"/>
                    <w:sz w:val="24"/>
                  </w:rPr>
                  <m:t>d/23</m:t>
                </m:r>
              </m:oMath>
            </m:oMathPara>
          </w:p>
        </w:tc>
        <w:tc>
          <w:tcPr>
            <w:tcW w:w="1066" w:type="dxa"/>
            <w:vAlign w:val="center"/>
          </w:tcPr>
          <w:p w14:paraId="194F709E">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(6.2.11)</w:t>
            </w:r>
          </w:p>
        </w:tc>
      </w:tr>
    </w:tbl>
    <w:p w14:paraId="61C401CE">
      <w:pPr>
        <w:widowControl w:val="0"/>
        <w:spacing w:line="440" w:lineRule="exact"/>
        <w:ind w:firstLine="480"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color w:val="auto"/>
          <w:kern w:val="2"/>
          <w:sz w:val="24"/>
          <w:szCs w:val="28"/>
          <w:lang w:val="en-US" w:eastAsia="zh-CN" w:bidi="ar-SA"/>
          <w14:ligatures w14:val="none"/>
        </w:rPr>
        <w:t>式中：</w:t>
      </w:r>
      <w:r>
        <w:rPr>
          <w:rFonts w:ascii="Times New Roman" w:hAnsi="Times New Roman" w:eastAsia="宋体" w:cs="Times New Roman"/>
          <w:i/>
          <w:iCs/>
          <w:color w:val="auto"/>
          <w:kern w:val="2"/>
          <w:sz w:val="24"/>
          <w:szCs w:val="28"/>
          <w:lang w:val="en-US" w:eastAsia="zh-CN" w:bidi="ar-SA"/>
          <w14:ligatures w14:val="none"/>
        </w:rPr>
        <w:t>ρ</w:t>
      </w:r>
      <w:r>
        <w:rPr>
          <w:rFonts w:ascii="Times New Roman" w:hAnsi="Times New Roman" w:eastAsia="宋体" w:cs="Times New Roman"/>
          <w:color w:val="auto"/>
          <w:kern w:val="2"/>
          <w:sz w:val="24"/>
          <w:szCs w:val="28"/>
          <w:vertAlign w:val="subscript"/>
          <w:lang w:val="en-US" w:eastAsia="zh-CN" w:bidi="ar-SA"/>
          <w14:ligatures w14:val="none"/>
        </w:rPr>
        <w:t>m</w:t>
      </w:r>
      <w:r>
        <w:rPr>
          <w:rFonts w:hint="eastAsia" w:ascii="Times New Roman" w:hAnsi="Times New Roman" w:eastAsia="宋体" w:cs="Times New Roman"/>
          <w:color w:val="auto"/>
          <w:kern w:val="2"/>
          <w:sz w:val="24"/>
          <w:szCs w:val="28"/>
          <w:lang w:val="en-US" w:eastAsia="zh-CN" w:bidi="ar-SA"/>
          <w14:ligatures w14:val="none"/>
        </w:rPr>
        <w:t>——</w:t>
      </w:r>
      <w:r>
        <w:rPr>
          <w:rFonts w:ascii="Times New Roman" w:hAnsi="Times New Roman" w:eastAsia="宋体" w:cs="Times New Roman"/>
          <w:color w:val="auto"/>
          <w:kern w:val="2"/>
          <w:sz w:val="24"/>
          <w:szCs w:val="28"/>
          <w:lang w:val="en-US" w:eastAsia="zh-CN" w:bidi="ar-SA"/>
          <w14:ligatures w14:val="none"/>
        </w:rPr>
        <w:t>木材气干密度标准值（kg/m³）；</w:t>
      </w:r>
    </w:p>
    <w:p w14:paraId="216A7A0A">
      <w:pPr>
        <w:widowControl w:val="0"/>
        <w:spacing w:line="440" w:lineRule="exact"/>
        <w:ind w:firstLine="1200" w:firstLineChars="5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8"/>
          <w:lang w:val="en-US" w:eastAsia="zh-CN" w:bidi="ar-SA"/>
          <w14:ligatures w14:val="none"/>
        </w:rPr>
        <w:t>——销轴类紧固件直径（</w:t>
      </w:r>
      <w:r>
        <w:rPr>
          <w:rFonts w:ascii="Times New Roman" w:hAnsi="Times New Roman" w:eastAsia="宋体" w:cs="Times New Roman"/>
          <w:color w:val="auto"/>
          <w:kern w:val="2"/>
          <w:sz w:val="24"/>
          <w:szCs w:val="28"/>
          <w:lang w:val="en-US" w:eastAsia="zh-CN" w:bidi="ar-SA"/>
          <w14:ligatures w14:val="none"/>
        </w:rPr>
        <w:t>m</w:t>
      </w:r>
      <w:r>
        <w:rPr>
          <w:rFonts w:hint="eastAsia" w:ascii="Times New Roman" w:hAnsi="Times New Roman" w:eastAsia="宋体" w:cs="Times New Roman"/>
          <w:color w:val="auto"/>
          <w:kern w:val="2"/>
          <w:sz w:val="24"/>
          <w:szCs w:val="28"/>
          <w:lang w:val="en-US" w:eastAsia="zh-CN" w:bidi="ar-SA"/>
          <w14:ligatures w14:val="none"/>
        </w:rPr>
        <w:t>m）。</w:t>
      </w:r>
    </w:p>
    <w:p w14:paraId="19B5A09C">
      <w:pPr>
        <w:widowControl w:val="0"/>
        <w:spacing w:line="440" w:lineRule="exact"/>
        <w:ind w:firstLine="480"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color w:val="auto"/>
          <w:kern w:val="2"/>
          <w:sz w:val="24"/>
          <w:szCs w:val="28"/>
          <w:lang w:val="en-US" w:eastAsia="zh-CN" w:bidi="ar-SA"/>
          <w14:ligatures w14:val="none"/>
        </w:rPr>
        <w:t>当胶合木与钢材连接时，滑移模量按上式乘以</w:t>
      </w:r>
      <w:r>
        <w:rPr>
          <w:rFonts w:ascii="Times New Roman" w:hAnsi="Times New Roman" w:eastAsia="宋体" w:cs="Times New Roman"/>
          <w:color w:val="auto"/>
          <w:kern w:val="2"/>
          <w:sz w:val="24"/>
          <w:szCs w:val="28"/>
          <w:lang w:val="en-US" w:eastAsia="zh-CN" w:bidi="ar-SA"/>
          <w14:ligatures w14:val="none"/>
        </w:rPr>
        <w:t>2。</w:t>
      </w:r>
    </w:p>
    <w:p w14:paraId="220F08FB">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bookmarkStart w:id="58" w:name="OLE_LINK37"/>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12</w:t>
      </w:r>
      <w:r>
        <w:rPr>
          <w:rFonts w:ascii="Times New Roman" w:hAnsi="Times New Roman" w:eastAsia="宋体" w:cs="Times New Roman"/>
          <w:color w:val="auto"/>
          <w:kern w:val="2"/>
          <w:sz w:val="24"/>
          <w:szCs w:val="24"/>
          <w:lang w:val="en-US" w:eastAsia="zh-CN" w:bidi="ar-SA"/>
          <w14:ligatures w14:val="none"/>
        </w:rPr>
        <w:t xml:space="preserve">  </w:t>
      </w:r>
      <w:bookmarkEnd w:id="58"/>
      <w:r>
        <w:rPr>
          <w:rFonts w:hint="eastAsia" w:ascii="Times New Roman" w:hAnsi="Times New Roman" w:eastAsia="宋体" w:cs="Times New Roman"/>
          <w:color w:val="auto"/>
          <w:kern w:val="2"/>
          <w:sz w:val="24"/>
          <w:szCs w:val="22"/>
          <w:lang w:val="en-US" w:eastAsia="zh-CN" w:bidi="ar-SA"/>
          <w14:ligatures w14:val="none"/>
        </w:rPr>
        <w:t>销式节点的抗弯刚度</w:t>
      </w:r>
      <w:r>
        <w:rPr>
          <w:rFonts w:ascii="Times New Roman" w:hAnsi="Times New Roman" w:eastAsia="宋体" w:cs="Times New Roman"/>
          <w:i/>
          <w:iCs/>
          <w:color w:val="auto"/>
          <w:kern w:val="2"/>
          <w:sz w:val="24"/>
          <w:szCs w:val="22"/>
          <w:lang w:val="en-US" w:eastAsia="zh-CN" w:bidi="ar-SA"/>
          <w14:ligatures w14:val="none"/>
        </w:rPr>
        <w:t>K</w:t>
      </w:r>
      <w:r>
        <w:rPr>
          <w:rFonts w:ascii="Times New Roman" w:hAnsi="Times New Roman" w:eastAsia="宋体" w:cs="Times New Roman"/>
          <w:color w:val="auto"/>
          <w:kern w:val="2"/>
          <w:sz w:val="24"/>
          <w:szCs w:val="22"/>
          <w:vertAlign w:val="subscript"/>
          <w:lang w:val="en-US" w:eastAsia="zh-CN" w:bidi="ar-SA"/>
          <w14:ligatures w14:val="none"/>
        </w:rPr>
        <w:t>e</w:t>
      </w:r>
      <w:r>
        <w:rPr>
          <w:rFonts w:ascii="Times New Roman" w:hAnsi="Times New Roman" w:eastAsia="宋体" w:cs="Times New Roman"/>
          <w:color w:val="auto"/>
          <w:kern w:val="2"/>
          <w:sz w:val="24"/>
          <w:szCs w:val="22"/>
          <w:lang w:val="en-US" w:eastAsia="zh-CN" w:bidi="ar-SA"/>
          <w14:ligatures w14:val="none"/>
        </w:rPr>
        <w:t>计算</w:t>
      </w:r>
      <w:r>
        <w:rPr>
          <w:rFonts w:hint="eastAsia" w:ascii="Times New Roman" w:hAnsi="Times New Roman" w:eastAsia="宋体" w:cs="Times New Roman"/>
          <w:color w:val="auto"/>
          <w:kern w:val="2"/>
          <w:sz w:val="24"/>
          <w:szCs w:val="22"/>
          <w:lang w:val="en-US" w:eastAsia="zh-CN" w:bidi="ar-SA"/>
          <w14:ligatures w14:val="none"/>
        </w:rPr>
        <w:t>公式如下：</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2BA78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5D807E79">
            <w:pPr>
              <w:jc w:val="center"/>
              <w:rPr>
                <w:rFonts w:ascii="Times New Roman" w:hAnsi="Times New Roman" w:eastAsia="宋体" w:cs="Times New Roman"/>
                <w:color w:val="auto"/>
                <w:sz w:val="24"/>
                <w:szCs w:val="24"/>
              </w:rPr>
            </w:pPr>
            <w:bookmarkStart w:id="59" w:name="OLE_LINK43"/>
          </w:p>
        </w:tc>
        <w:tc>
          <w:tcPr>
            <w:tcW w:w="6168" w:type="dxa"/>
            <w:vAlign w:val="center"/>
          </w:tcPr>
          <w:p w14:paraId="5457485C">
            <w:pPr>
              <w:jc w:val="center"/>
              <w:rPr>
                <w:rFonts w:ascii="Times New Roman" w:hAnsi="Times New Roman" w:eastAsia="宋体" w:cs="Times New Roman"/>
                <w:color w:val="auto"/>
                <w:sz w:val="24"/>
                <w:szCs w:val="24"/>
              </w:rPr>
            </w:pPr>
            <m:oMathPara>
              <m:oMath>
                <m:sSub>
                  <m:sSubPr>
                    <m:ctrlPr>
                      <w:rPr>
                        <w:rFonts w:hint="default" w:ascii="TeX Gyre Termes Math" w:hAnsi="TeX Gyre Termes Math" w:eastAsia="汉仪中黑 197" w:cs="TeX Gyre Termes Math"/>
                        <w:i/>
                        <w:color w:val="auto"/>
                        <w:sz w:val="24"/>
                      </w:rPr>
                    </m:ctrlPr>
                  </m:sSubPr>
                  <m:e>
                    <m:r>
                      <m:rPr/>
                      <w:rPr>
                        <w:rFonts w:hint="default" w:ascii="TeX Gyre Termes Math" w:hAnsi="TeX Gyre Termes Math" w:eastAsia="汉仪中黑 197" w:cs="TeX Gyre Termes Math"/>
                        <w:color w:val="auto"/>
                        <w:sz w:val="24"/>
                      </w:rPr>
                      <m:t>K</m:t>
                    </m:r>
                    <m:ctrlPr>
                      <w:rPr>
                        <w:rFonts w:hint="default" w:ascii="TeX Gyre Termes Math" w:hAnsi="TeX Gyre Termes Math" w:eastAsia="汉仪中黑 197" w:cs="TeX Gyre Termes Math"/>
                        <w:i/>
                        <w:color w:val="auto"/>
                        <w:sz w:val="24"/>
                      </w:rPr>
                    </m:ctrlPr>
                  </m:e>
                  <m:sub>
                    <m:r>
                      <m:rPr>
                        <m:sty m:val="p"/>
                      </m:rPr>
                      <w:rPr>
                        <w:rFonts w:hint="default" w:ascii="TeX Gyre Termes Math" w:hAnsi="TeX Gyre Termes Math" w:eastAsia="汉仪中黑 197" w:cs="TeX Gyre Termes Math"/>
                        <w:color w:val="auto"/>
                        <w:sz w:val="24"/>
                      </w:rPr>
                      <m:t>e</m:t>
                    </m:r>
                    <m:ctrlPr>
                      <w:rPr>
                        <w:rFonts w:hint="default" w:ascii="TeX Gyre Termes Math" w:hAnsi="TeX Gyre Termes Math" w:eastAsia="汉仪中黑 197" w:cs="TeX Gyre Termes Math"/>
                        <w:i/>
                        <w:color w:val="auto"/>
                        <w:sz w:val="24"/>
                      </w:rPr>
                    </m:ctrlPr>
                  </m:sub>
                </m:sSub>
                <m:r>
                  <m:rPr/>
                  <w:rPr>
                    <w:rFonts w:hint="default" w:ascii="TeX Gyre Termes Math" w:hAnsi="TeX Gyre Termes Math" w:eastAsia="汉仪中黑 197" w:cs="TeX Gyre Termes Math"/>
                    <w:color w:val="auto"/>
                    <w:sz w:val="24"/>
                  </w:rPr>
                  <m:t>=n</m:t>
                </m:r>
                <m:sSub>
                  <m:sSubPr>
                    <m:ctrlPr>
                      <w:rPr>
                        <w:rFonts w:hint="default" w:ascii="TeX Gyre Termes Math" w:hAnsi="TeX Gyre Termes Math" w:eastAsia="汉仪中黑 197" w:cs="TeX Gyre Termes Math"/>
                        <w:i/>
                        <w:color w:val="auto"/>
                        <w:sz w:val="24"/>
                      </w:rPr>
                    </m:ctrlPr>
                  </m:sSubPr>
                  <m:e>
                    <m:r>
                      <m:rPr/>
                      <w:rPr>
                        <w:rFonts w:hint="default" w:ascii="TeX Gyre Termes Math" w:hAnsi="TeX Gyre Termes Math" w:eastAsia="汉仪中黑 197" w:cs="TeX Gyre Termes Math"/>
                        <w:color w:val="auto"/>
                        <w:sz w:val="24"/>
                      </w:rPr>
                      <m:t>k</m:t>
                    </m:r>
                    <m:ctrlPr>
                      <w:rPr>
                        <w:rFonts w:hint="default" w:ascii="TeX Gyre Termes Math" w:hAnsi="TeX Gyre Termes Math" w:eastAsia="汉仪中黑 197" w:cs="TeX Gyre Termes Math"/>
                        <w:i/>
                        <w:color w:val="auto"/>
                        <w:sz w:val="24"/>
                      </w:rPr>
                    </m:ctrlPr>
                  </m:e>
                  <m:sub>
                    <m:r>
                      <m:rPr>
                        <m:sty m:val="p"/>
                      </m:rPr>
                      <w:rPr>
                        <w:rFonts w:hint="default" w:ascii="TeX Gyre Termes Math" w:hAnsi="TeX Gyre Termes Math" w:eastAsia="汉仪中黑 197" w:cs="TeX Gyre Termes Math"/>
                        <w:color w:val="auto"/>
                        <w:sz w:val="24"/>
                      </w:rPr>
                      <m:t>ser</m:t>
                    </m:r>
                    <m:ctrlPr>
                      <w:rPr>
                        <w:rFonts w:hint="default" w:ascii="TeX Gyre Termes Math" w:hAnsi="TeX Gyre Termes Math" w:eastAsia="汉仪中黑 197" w:cs="TeX Gyre Termes Math"/>
                        <w:i/>
                        <w:color w:val="auto"/>
                        <w:sz w:val="24"/>
                      </w:rPr>
                    </m:ctrlPr>
                  </m:sub>
                </m:sSub>
                <m:nary>
                  <m:naryPr>
                    <m:chr m:val="∑"/>
                    <m:limLoc m:val="undOvr"/>
                    <m:subHide m:val="1"/>
                    <m:supHide m:val="1"/>
                    <m:ctrlPr>
                      <w:rPr>
                        <w:rFonts w:hint="default" w:ascii="TeX Gyre Termes Math" w:hAnsi="TeX Gyre Termes Math" w:eastAsia="汉仪中黑 197" w:cs="TeX Gyre Termes Math"/>
                        <w:i/>
                        <w:color w:val="auto"/>
                        <w:sz w:val="24"/>
                      </w:rPr>
                    </m:ctrlPr>
                  </m:naryPr>
                  <m:sub>
                    <m:ctrlPr>
                      <w:rPr>
                        <w:rFonts w:hint="default" w:ascii="TeX Gyre Termes Math" w:hAnsi="TeX Gyre Termes Math" w:eastAsia="汉仪中黑 197" w:cs="TeX Gyre Termes Math"/>
                        <w:i/>
                        <w:color w:val="auto"/>
                        <w:sz w:val="24"/>
                      </w:rPr>
                    </m:ctrlPr>
                  </m:sub>
                  <m:sup>
                    <m:ctrlPr>
                      <w:rPr>
                        <w:rFonts w:hint="default" w:ascii="TeX Gyre Termes Math" w:hAnsi="TeX Gyre Termes Math" w:eastAsia="汉仪中黑 197" w:cs="TeX Gyre Termes Math"/>
                        <w:i/>
                        <w:color w:val="auto"/>
                        <w:sz w:val="24"/>
                      </w:rPr>
                    </m:ctrlPr>
                  </m:sup>
                  <m:e>
                    <m:sSubSup>
                      <m:sSubSupPr>
                        <m:ctrlPr>
                          <w:rPr>
                            <w:rFonts w:hint="default" w:ascii="TeX Gyre Termes Math" w:hAnsi="TeX Gyre Termes Math" w:eastAsia="汉仪中黑 197" w:cs="TeX Gyre Termes Math"/>
                            <w:i/>
                            <w:color w:val="auto"/>
                            <w:sz w:val="24"/>
                          </w:rPr>
                        </m:ctrlPr>
                      </m:sSubSupPr>
                      <m:e>
                        <m:r>
                          <m:rPr/>
                          <w:rPr>
                            <w:rFonts w:hint="default" w:ascii="TeX Gyre Termes Math" w:hAnsi="TeX Gyre Termes Math" w:eastAsia="汉仪中黑 197" w:cs="TeX Gyre Termes Math"/>
                            <w:color w:val="auto"/>
                            <w:sz w:val="24"/>
                          </w:rPr>
                          <m:t>r</m:t>
                        </m:r>
                        <m:ctrlPr>
                          <w:rPr>
                            <w:rFonts w:hint="default" w:ascii="TeX Gyre Termes Math" w:hAnsi="TeX Gyre Termes Math" w:eastAsia="汉仪中黑 197" w:cs="TeX Gyre Termes Math"/>
                            <w:i/>
                            <w:color w:val="auto"/>
                            <w:sz w:val="24"/>
                          </w:rPr>
                        </m:ctrlPr>
                      </m:e>
                      <m:sub>
                        <m:r>
                          <m:rPr/>
                          <w:rPr>
                            <w:rFonts w:hint="default" w:ascii="TeX Gyre Termes Math" w:hAnsi="TeX Gyre Termes Math" w:eastAsia="汉仪中黑 197" w:cs="TeX Gyre Termes Math"/>
                            <w:color w:val="auto"/>
                            <w:sz w:val="24"/>
                          </w:rPr>
                          <m:t>i</m:t>
                        </m:r>
                        <m:ctrlPr>
                          <w:rPr>
                            <w:rFonts w:hint="default" w:ascii="TeX Gyre Termes Math" w:hAnsi="TeX Gyre Termes Math" w:eastAsia="汉仪中黑 197" w:cs="TeX Gyre Termes Math"/>
                            <w:i/>
                            <w:color w:val="auto"/>
                            <w:sz w:val="24"/>
                          </w:rPr>
                        </m:ctrlPr>
                      </m:sub>
                      <m:sup>
                        <m:r>
                          <m:rPr/>
                          <w:rPr>
                            <w:rFonts w:hint="default" w:ascii="TeX Gyre Termes Math" w:hAnsi="TeX Gyre Termes Math" w:eastAsia="汉仪中黑 197" w:cs="TeX Gyre Termes Math"/>
                            <w:color w:val="auto"/>
                            <w:sz w:val="24"/>
                          </w:rPr>
                          <m:t>2</m:t>
                        </m:r>
                        <m:ctrlPr>
                          <w:rPr>
                            <w:rFonts w:hint="default" w:ascii="TeX Gyre Termes Math" w:hAnsi="TeX Gyre Termes Math" w:eastAsia="汉仪中黑 197" w:cs="TeX Gyre Termes Math"/>
                            <w:i/>
                            <w:color w:val="auto"/>
                            <w:sz w:val="24"/>
                          </w:rPr>
                        </m:ctrlPr>
                      </m:sup>
                    </m:sSubSup>
                    <m:ctrlPr>
                      <w:rPr>
                        <w:rFonts w:hint="default" w:ascii="TeX Gyre Termes Math" w:hAnsi="TeX Gyre Termes Math" w:eastAsia="汉仪中黑 197" w:cs="TeX Gyre Termes Math"/>
                        <w:i/>
                        <w:color w:val="auto"/>
                        <w:sz w:val="24"/>
                      </w:rPr>
                    </m:ctrlPr>
                  </m:e>
                </m:nary>
              </m:oMath>
            </m:oMathPara>
          </w:p>
        </w:tc>
        <w:tc>
          <w:tcPr>
            <w:tcW w:w="1066" w:type="dxa"/>
            <w:vAlign w:val="center"/>
          </w:tcPr>
          <w:p w14:paraId="3A5AB0E9">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(6.2.12)</w:t>
            </w:r>
          </w:p>
        </w:tc>
      </w:tr>
      <w:bookmarkEnd w:id="59"/>
    </w:tbl>
    <w:p w14:paraId="75613C3F">
      <w:pPr>
        <w:widowControl w:val="0"/>
        <w:spacing w:line="440" w:lineRule="exact"/>
        <w:ind w:firstLine="480" w:firstLineChars="2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color w:val="auto"/>
          <w:kern w:val="2"/>
          <w:sz w:val="24"/>
          <w:szCs w:val="28"/>
          <w:lang w:val="en-US" w:eastAsia="zh-CN" w:bidi="ar-SA"/>
          <w14:ligatures w14:val="none"/>
        </w:rPr>
        <w:t>式中：</w:t>
      </w:r>
      <w:r>
        <w:rPr>
          <w:rFonts w:hint="eastAsia" w:ascii="Times New Roman" w:hAnsi="Times New Roman" w:eastAsia="宋体" w:cs="Times New Roman"/>
          <w:i/>
          <w:iCs/>
          <w:color w:val="auto"/>
          <w:kern w:val="2"/>
          <w:sz w:val="24"/>
          <w:szCs w:val="28"/>
          <w:lang w:val="en-US" w:eastAsia="zh-CN" w:bidi="ar-SA"/>
          <w14:ligatures w14:val="none"/>
        </w:rPr>
        <w:t>n</w:t>
      </w:r>
      <w:r>
        <w:rPr>
          <w:rFonts w:hint="eastAsia" w:ascii="Times New Roman" w:hAnsi="Times New Roman" w:eastAsia="宋体" w:cs="Times New Roman"/>
          <w:color w:val="auto"/>
          <w:kern w:val="2"/>
          <w:sz w:val="24"/>
          <w:szCs w:val="28"/>
          <w:lang w:val="en-US" w:eastAsia="zh-CN" w:bidi="ar-SA"/>
          <w14:ligatures w14:val="none"/>
        </w:rPr>
        <w:t>——剪力面个数；</w:t>
      </w:r>
    </w:p>
    <w:p w14:paraId="5EE4F266">
      <w:pPr>
        <w:widowControl w:val="0"/>
        <w:spacing w:line="440" w:lineRule="exact"/>
        <w:ind w:firstLine="1200" w:firstLineChars="500"/>
        <w:jc w:val="both"/>
        <w:rPr>
          <w:rFonts w:ascii="Times New Roman" w:hAnsi="Times New Roman" w:eastAsia="宋体" w:cs="Times New Roman"/>
          <w:color w:val="auto"/>
          <w:kern w:val="2"/>
          <w:sz w:val="24"/>
          <w:szCs w:val="28"/>
          <w:lang w:val="en-US" w:eastAsia="zh-CN" w:bidi="ar-SA"/>
          <w14:ligatures w14:val="none"/>
        </w:rPr>
      </w:pPr>
      <w:r>
        <w:rPr>
          <w:rFonts w:ascii="Times New Roman" w:hAnsi="Times New Roman" w:eastAsia="宋体" w:cs="Times New Roman"/>
          <w:i/>
          <w:iCs/>
          <w:color w:val="auto"/>
          <w:kern w:val="2"/>
          <w:sz w:val="24"/>
          <w:szCs w:val="28"/>
          <w:lang w:val="en-US" w:eastAsia="zh-CN" w:bidi="ar-SA"/>
          <w14:ligatures w14:val="none"/>
        </w:rPr>
        <w:t>k</w:t>
      </w:r>
      <w:r>
        <w:rPr>
          <w:rFonts w:ascii="Times New Roman" w:hAnsi="Times New Roman" w:eastAsia="宋体" w:cs="Times New Roman"/>
          <w:color w:val="auto"/>
          <w:kern w:val="2"/>
          <w:sz w:val="24"/>
          <w:szCs w:val="28"/>
          <w:vertAlign w:val="subscript"/>
          <w:lang w:val="en-US" w:eastAsia="zh-CN" w:bidi="ar-SA"/>
          <w14:ligatures w14:val="none"/>
        </w:rPr>
        <w:t>ser</w:t>
      </w:r>
      <w:r>
        <w:rPr>
          <w:rFonts w:hint="eastAsia" w:ascii="Times New Roman" w:hAnsi="Times New Roman" w:eastAsia="宋体" w:cs="Times New Roman"/>
          <w:color w:val="auto"/>
          <w:kern w:val="2"/>
          <w:sz w:val="24"/>
          <w:szCs w:val="28"/>
          <w:lang w:val="en-US" w:eastAsia="zh-CN" w:bidi="ar-SA"/>
          <w14:ligatures w14:val="none"/>
        </w:rPr>
        <w:t>——滑移模量（</w:t>
      </w:r>
      <w:r>
        <w:rPr>
          <w:rFonts w:ascii="Times New Roman" w:hAnsi="Times New Roman" w:eastAsia="宋体" w:cs="Times New Roman"/>
          <w:color w:val="auto"/>
          <w:kern w:val="2"/>
          <w:sz w:val="24"/>
          <w:szCs w:val="28"/>
          <w:lang w:val="en-US" w:eastAsia="zh-CN" w:bidi="ar-SA"/>
          <w14:ligatures w14:val="none"/>
        </w:rPr>
        <w:t>N/m</w:t>
      </w:r>
      <w:r>
        <w:rPr>
          <w:rFonts w:hint="eastAsia" w:ascii="Times New Roman" w:hAnsi="Times New Roman" w:eastAsia="宋体" w:cs="Times New Roman"/>
          <w:color w:val="auto"/>
          <w:kern w:val="2"/>
          <w:sz w:val="24"/>
          <w:szCs w:val="28"/>
          <w:lang w:val="en-US" w:eastAsia="zh-CN" w:bidi="ar-SA"/>
          <w14:ligatures w14:val="none"/>
        </w:rPr>
        <w:t>m）；</w:t>
      </w:r>
    </w:p>
    <w:p w14:paraId="2A87BF51">
      <w:pPr>
        <w:widowControl w:val="0"/>
        <w:spacing w:line="440" w:lineRule="exact"/>
        <w:ind w:firstLine="1200" w:firstLineChars="50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i/>
          <w:iCs/>
          <w:color w:val="auto"/>
          <w:kern w:val="2"/>
          <w:sz w:val="24"/>
          <w:szCs w:val="28"/>
          <w:lang w:val="en-US" w:eastAsia="zh-CN" w:bidi="ar-SA"/>
          <w14:ligatures w14:val="none"/>
        </w:rPr>
        <w:t>r</w:t>
      </w:r>
      <w:r>
        <w:rPr>
          <w:rFonts w:ascii="Times New Roman" w:hAnsi="Times New Roman" w:eastAsia="宋体" w:cs="Times New Roman"/>
          <w:color w:val="auto"/>
          <w:kern w:val="2"/>
          <w:sz w:val="24"/>
          <w:szCs w:val="22"/>
          <w:vertAlign w:val="subscript"/>
          <w:lang w:val="en-US" w:eastAsia="zh-CN" w:bidi="ar-SA"/>
          <w14:ligatures w14:val="none"/>
        </w:rPr>
        <w:t>i</w:t>
      </w:r>
      <w:r>
        <w:rPr>
          <w:rFonts w:hint="eastAsia" w:ascii="Times New Roman" w:hAnsi="Times New Roman" w:eastAsia="宋体" w:cs="Times New Roman"/>
          <w:color w:val="auto"/>
          <w:kern w:val="2"/>
          <w:sz w:val="24"/>
          <w:szCs w:val="28"/>
          <w:lang w:val="en-US" w:eastAsia="zh-CN" w:bidi="ar-SA"/>
          <w14:ligatures w14:val="none"/>
        </w:rPr>
        <w:t>——第</w:t>
      </w:r>
      <w:r>
        <w:rPr>
          <w:rFonts w:hint="eastAsia" w:ascii="Times New Roman" w:hAnsi="Times New Roman" w:eastAsia="宋体" w:cs="Times New Roman"/>
          <w:i/>
          <w:iCs/>
          <w:color w:val="auto"/>
          <w:kern w:val="2"/>
          <w:sz w:val="24"/>
          <w:szCs w:val="28"/>
          <w:lang w:val="en-US" w:eastAsia="zh-CN" w:bidi="ar-SA"/>
          <w14:ligatures w14:val="none"/>
        </w:rPr>
        <w:t>i</w:t>
      </w:r>
      <w:r>
        <w:rPr>
          <w:rFonts w:hint="eastAsia" w:ascii="Times New Roman" w:hAnsi="Times New Roman" w:eastAsia="宋体" w:cs="Times New Roman"/>
          <w:color w:val="auto"/>
          <w:kern w:val="2"/>
          <w:sz w:val="24"/>
          <w:szCs w:val="28"/>
          <w:lang w:val="en-US" w:eastAsia="zh-CN" w:bidi="ar-SA"/>
          <w14:ligatures w14:val="none"/>
        </w:rPr>
        <w:t>个螺栓与螺栓群形心的距离（</w:t>
      </w:r>
      <w:r>
        <w:rPr>
          <w:rFonts w:ascii="Times New Roman" w:hAnsi="Times New Roman" w:eastAsia="宋体" w:cs="Times New Roman"/>
          <w:color w:val="auto"/>
          <w:kern w:val="2"/>
          <w:sz w:val="24"/>
          <w:szCs w:val="28"/>
          <w:lang w:val="en-US" w:eastAsia="zh-CN" w:bidi="ar-SA"/>
          <w14:ligatures w14:val="none"/>
        </w:rPr>
        <w:t>m</w:t>
      </w:r>
      <w:r>
        <w:rPr>
          <w:rFonts w:hint="eastAsia" w:ascii="Times New Roman" w:hAnsi="Times New Roman" w:eastAsia="宋体" w:cs="Times New Roman"/>
          <w:color w:val="auto"/>
          <w:kern w:val="2"/>
          <w:sz w:val="24"/>
          <w:szCs w:val="28"/>
          <w:lang w:val="en-US" w:eastAsia="zh-CN" w:bidi="ar-SA"/>
          <w14:ligatures w14:val="none"/>
        </w:rPr>
        <w:t>m）。</w:t>
      </w:r>
    </w:p>
    <w:p w14:paraId="6135A169">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bookmarkStart w:id="60" w:name="OLE_LINK38"/>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13</w:t>
      </w:r>
      <w:r>
        <w:rPr>
          <w:rFonts w:ascii="Times New Roman" w:hAnsi="Times New Roman" w:eastAsia="宋体" w:cs="Times New Roman"/>
          <w:color w:val="auto"/>
          <w:kern w:val="2"/>
          <w:sz w:val="24"/>
          <w:szCs w:val="24"/>
          <w:lang w:val="en-US" w:eastAsia="zh-CN" w:bidi="ar-SA"/>
          <w14:ligatures w14:val="none"/>
        </w:rPr>
        <w:t xml:space="preserve"> </w:t>
      </w:r>
      <w:bookmarkEnd w:id="60"/>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自攻螺钉抗拔承载力应按下式计算：</w:t>
      </w:r>
    </w:p>
    <w:tbl>
      <w:tblPr>
        <w:tblStyle w:val="16"/>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191"/>
      </w:tblGrid>
      <w:tr w14:paraId="4E0B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1B70E67A">
            <w:pPr>
              <w:jc w:val="center"/>
              <w:rPr>
                <w:rFonts w:ascii="Times New Roman" w:hAnsi="Times New Roman" w:eastAsia="宋体" w:cs="Times New Roman"/>
                <w:color w:val="auto"/>
                <w:sz w:val="24"/>
                <w:szCs w:val="24"/>
              </w:rPr>
            </w:pPr>
          </w:p>
        </w:tc>
        <w:tc>
          <w:tcPr>
            <w:tcW w:w="6168" w:type="dxa"/>
            <w:vAlign w:val="center"/>
          </w:tcPr>
          <w:p w14:paraId="7F3C09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4"/>
                <w:szCs w:val="24"/>
              </w:rPr>
            </w:pPr>
            <w:bookmarkStart w:id="61" w:name="OLE_LINK11"/>
            <w:bookmarkStart w:id="62" w:name="OLE_LINK12"/>
            <w:r>
              <w:rPr>
                <w:rFonts w:hint="eastAsia" w:ascii="Times New Roman" w:hAnsi="Times New Roman" w:eastAsia="宋体" w:cs="Times New Roman"/>
                <w:i/>
                <w:iCs/>
                <w:color w:val="auto"/>
                <w:sz w:val="24"/>
                <w:szCs w:val="24"/>
              </w:rPr>
              <w:t>F</w:t>
            </w:r>
            <w:r>
              <w:rPr>
                <w:rFonts w:ascii="Times New Roman" w:hAnsi="Times New Roman" w:eastAsia="宋体" w:cs="Times New Roman"/>
                <w:color w:val="auto"/>
                <w:sz w:val="24"/>
                <w:szCs w:val="24"/>
                <w:vertAlign w:val="subscript"/>
              </w:rPr>
              <w:t>ax,α,d</w:t>
            </w:r>
            <w:bookmarkEnd w:id="61"/>
            <w:r>
              <w:rPr>
                <w:rFonts w:ascii="Times New Roman" w:hAnsi="Times New Roman" w:eastAsia="宋体" w:cs="Times New Roman"/>
                <w:color w:val="auto"/>
                <w:sz w:val="24"/>
                <w:szCs w:val="24"/>
              </w:rPr>
              <w:t>=0.48×</w:t>
            </w:r>
            <w:r>
              <w:rPr>
                <w:rFonts w:hint="eastAsia" w:ascii="Times New Roman" w:hAnsi="Times New Roman" w:eastAsia="宋体" w:cs="Times New Roman"/>
                <w:i/>
                <w:iCs/>
                <w:color w:val="auto"/>
                <w:sz w:val="24"/>
                <w:szCs w:val="24"/>
              </w:rPr>
              <w:t>F</w:t>
            </w:r>
            <w:r>
              <w:rPr>
                <w:rFonts w:ascii="Times New Roman" w:hAnsi="Times New Roman" w:eastAsia="宋体" w:cs="Times New Roman"/>
                <w:color w:val="auto"/>
                <w:sz w:val="24"/>
                <w:szCs w:val="24"/>
                <w:vertAlign w:val="subscript"/>
              </w:rPr>
              <w:t>ax,α,</w:t>
            </w:r>
            <w:r>
              <w:rPr>
                <w:rFonts w:hint="eastAsia" w:ascii="Times New Roman" w:hAnsi="Times New Roman" w:eastAsia="宋体" w:cs="Times New Roman"/>
                <w:color w:val="auto"/>
                <w:sz w:val="24"/>
                <w:szCs w:val="24"/>
                <w:vertAlign w:val="subscript"/>
              </w:rPr>
              <w:t>Rk</w:t>
            </w:r>
            <w:bookmarkEnd w:id="62"/>
          </w:p>
        </w:tc>
        <w:tc>
          <w:tcPr>
            <w:tcW w:w="1191" w:type="dxa"/>
            <w:vAlign w:val="center"/>
          </w:tcPr>
          <w:p w14:paraId="288CA63A">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(6.2.13-1)</w:t>
            </w:r>
          </w:p>
        </w:tc>
      </w:tr>
      <w:tr w14:paraId="2356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4B5334A2">
            <w:pPr>
              <w:jc w:val="center"/>
              <w:rPr>
                <w:rFonts w:ascii="Times New Roman" w:hAnsi="Times New Roman" w:eastAsia="宋体" w:cs="Times New Roman"/>
                <w:color w:val="auto"/>
                <w:sz w:val="24"/>
                <w:szCs w:val="24"/>
              </w:rPr>
            </w:pPr>
          </w:p>
        </w:tc>
        <w:tc>
          <w:tcPr>
            <w:tcW w:w="6168" w:type="dxa"/>
            <w:vAlign w:val="center"/>
          </w:tcPr>
          <w:p w14:paraId="522247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i/>
                        <w:color w:val="auto"/>
                        <w:sz w:val="24"/>
                        <w:szCs w:val="24"/>
                      </w:rPr>
                    </m:ctrlPr>
                  </m:e>
                  <m:sub>
                    <m:r>
                      <m:rPr>
                        <m:nor/>
                        <m:sty m:val="p"/>
                      </m:rPr>
                      <w:rPr>
                        <w:rFonts w:hint="default" w:ascii="TeX Gyre Termes Math" w:hAnsi="TeX Gyre Termes Math" w:cs="TeX Gyre Termes Math"/>
                        <w:b w:val="0"/>
                        <w:i w:val="0"/>
                        <w:color w:val="auto"/>
                        <w:sz w:val="24"/>
                        <w:szCs w:val="24"/>
                      </w:rPr>
                      <m:t>ax,</m:t>
                    </m:r>
                    <m:r>
                      <m:rPr/>
                      <w:rPr>
                        <w:rFonts w:hint="default" w:ascii="TeX Gyre Termes Math" w:hAnsi="TeX Gyre Termes Math" w:cs="TeX Gyre Termes Math"/>
                        <w:color w:val="auto"/>
                      </w:rPr>
                      <m:t>α</m:t>
                    </m:r>
                    <m:r>
                      <m:rPr>
                        <m:nor/>
                        <m:sty m:val="p"/>
                      </m:rPr>
                      <w:rPr>
                        <w:rFonts w:hint="default" w:ascii="TeX Gyre Termes Math" w:hAnsi="TeX Gyre Termes Math" w:cs="TeX Gyre Termes Math"/>
                        <w:b w:val="0"/>
                        <w:i w:val="0"/>
                        <w:color w:val="auto"/>
                        <w:sz w:val="24"/>
                        <w:szCs w:val="24"/>
                      </w:rPr>
                      <m:t>,Rk</m:t>
                    </m:r>
                    <m:ctrlPr>
                      <w:rPr>
                        <w:rFonts w:hint="default" w:ascii="TeX Gyre Termes Math" w:hAnsi="TeX Gyre Termes Math" w:cs="TeX Gyre Termes Math"/>
                        <w:color w:val="auto"/>
                        <w:sz w:val="24"/>
                        <w:szCs w:val="24"/>
                      </w:rPr>
                    </m:ctrlPr>
                  </m:sub>
                </m:sSub>
                <m:r>
                  <m:rPr/>
                  <w:rPr>
                    <w:rFonts w:hint="default" w:ascii="TeX Gyre Termes Math" w:hAnsi="TeX Gyre Termes Math" w:cs="TeX Gyre Termes Math"/>
                    <w:color w:val="auto"/>
                    <w:sz w:val="24"/>
                    <w:szCs w:val="24"/>
                  </w:rPr>
                  <m:t>=</m:t>
                </m:r>
                <m:f>
                  <m:fPr>
                    <m:ctrlPr>
                      <w:rPr>
                        <w:rFonts w:hint="default" w:ascii="TeX Gyre Termes Math" w:hAnsi="TeX Gyre Termes Math" w:cs="TeX Gyre Termes Math"/>
                        <w:i/>
                        <w:color w:val="auto"/>
                        <w:sz w:val="24"/>
                        <w:szCs w:val="24"/>
                      </w:rPr>
                    </m:ctrlPr>
                  </m:fPr>
                  <m:num>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n</m:t>
                        </m:r>
                        <m:ctrlPr>
                          <w:rPr>
                            <w:rFonts w:hint="default" w:ascii="TeX Gyre Termes Math" w:hAnsi="TeX Gyre Termes Math" w:cs="TeX Gyre Termes Math"/>
                            <w:i/>
                            <w:color w:val="auto"/>
                            <w:sz w:val="24"/>
                            <w:szCs w:val="24"/>
                          </w:rPr>
                        </m:ctrlPr>
                      </m:e>
                      <m:sub>
                        <m:r>
                          <m:rPr>
                            <m:nor/>
                            <m:sty m:val="p"/>
                          </m:rPr>
                          <w:rPr>
                            <w:rFonts w:hint="default" w:ascii="TeX Gyre Termes Math" w:hAnsi="TeX Gyre Termes Math" w:cs="TeX Gyre Termes Math"/>
                            <w:b w:val="0"/>
                            <w:i w:val="0"/>
                            <w:color w:val="auto"/>
                            <w:sz w:val="24"/>
                            <w:szCs w:val="24"/>
                          </w:rPr>
                          <m:t>ef</m:t>
                        </m:r>
                        <m:ctrlPr>
                          <w:rPr>
                            <w:rFonts w:hint="default" w:ascii="TeX Gyre Termes Math" w:hAnsi="TeX Gyre Termes Math" w:cs="TeX Gyre Termes Math"/>
                            <w:color w:val="auto"/>
                            <w:sz w:val="24"/>
                            <w:szCs w:val="24"/>
                          </w:rPr>
                        </m:ctrlPr>
                      </m:sub>
                    </m:sSub>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i/>
                            <w:color w:val="auto"/>
                            <w:sz w:val="24"/>
                            <w:szCs w:val="24"/>
                          </w:rPr>
                        </m:ctrlPr>
                      </m:e>
                      <m:sub>
                        <m:r>
                          <m:rPr>
                            <m:nor/>
                            <m:sty m:val="p"/>
                          </m:rPr>
                          <w:rPr>
                            <w:rFonts w:hint="default" w:ascii="TeX Gyre Termes Math" w:hAnsi="TeX Gyre Termes Math" w:cs="TeX Gyre Termes Math"/>
                            <w:b w:val="0"/>
                            <w:i w:val="0"/>
                            <w:color w:val="auto"/>
                            <w:sz w:val="24"/>
                            <w:szCs w:val="24"/>
                          </w:rPr>
                          <m:t>ax,k</m:t>
                        </m:r>
                        <m:ctrlPr>
                          <w:rPr>
                            <w:rFonts w:hint="default" w:ascii="TeX Gyre Termes Math" w:hAnsi="TeX Gyre Termes Math" w:cs="TeX Gyre Termes Math"/>
                            <w:color w:val="auto"/>
                            <w:sz w:val="24"/>
                            <w:szCs w:val="24"/>
                          </w:rPr>
                        </m:ctrlPr>
                      </m:sub>
                    </m:sSub>
                    <m:r>
                      <m:rPr/>
                      <w:rPr>
                        <w:rFonts w:hint="default" w:ascii="TeX Gyre Termes Math" w:hAnsi="TeX Gyre Termes Math" w:cs="TeX Gyre Termes Math"/>
                        <w:color w:val="auto"/>
                        <w:sz w:val="24"/>
                        <w:szCs w:val="24"/>
                      </w:rPr>
                      <m:t>d</m:t>
                    </m:r>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i/>
                            <w:color w:val="auto"/>
                            <w:sz w:val="24"/>
                            <w:szCs w:val="24"/>
                          </w:rPr>
                        </m:ctrlPr>
                      </m:e>
                      <m:sub>
                        <m:r>
                          <m:rPr>
                            <m:nor/>
                            <m:sty m:val="p"/>
                          </m:rPr>
                          <w:rPr>
                            <w:rFonts w:hint="default" w:ascii="TeX Gyre Termes Math" w:hAnsi="TeX Gyre Termes Math" w:cs="TeX Gyre Termes Math"/>
                            <w:b w:val="0"/>
                            <w:i w:val="0"/>
                            <w:color w:val="auto"/>
                            <w:sz w:val="24"/>
                            <w:szCs w:val="24"/>
                          </w:rPr>
                          <m:t>ef</m:t>
                        </m:r>
                        <m:ctrlPr>
                          <w:rPr>
                            <w:rFonts w:hint="default" w:ascii="TeX Gyre Termes Math" w:hAnsi="TeX Gyre Termes Math" w:cs="TeX Gyre Termes Math"/>
                            <w:color w:val="auto"/>
                            <w:sz w:val="24"/>
                            <w:szCs w:val="24"/>
                          </w:rPr>
                        </m:ctrlPr>
                      </m:sub>
                    </m:sSub>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k</m:t>
                        </m:r>
                        <m:ctrlPr>
                          <w:rPr>
                            <w:rFonts w:hint="default" w:ascii="TeX Gyre Termes Math" w:hAnsi="TeX Gyre Termes Math" w:cs="TeX Gyre Termes Math"/>
                            <w:i/>
                            <w:color w:val="auto"/>
                            <w:sz w:val="24"/>
                            <w:szCs w:val="24"/>
                          </w:rPr>
                        </m:ctrlPr>
                      </m:e>
                      <m:sub>
                        <m:r>
                          <m:rPr>
                            <m:sty m:val="p"/>
                          </m:rPr>
                          <w:rPr>
                            <w:rFonts w:hint="default" w:ascii="TeX Gyre Termes Math" w:hAnsi="TeX Gyre Termes Math" w:cs="TeX Gyre Termes Math"/>
                            <w:color w:val="auto"/>
                            <w:sz w:val="24"/>
                            <w:szCs w:val="24"/>
                          </w:rPr>
                          <m:t>d</m:t>
                        </m:r>
                        <m:ctrlPr>
                          <w:rPr>
                            <w:rFonts w:hint="default" w:ascii="TeX Gyre Termes Math" w:hAnsi="TeX Gyre Termes Math" w:cs="TeX Gyre Termes Math"/>
                            <w:i/>
                            <w:color w:val="auto"/>
                            <w:sz w:val="24"/>
                            <w:szCs w:val="24"/>
                          </w:rPr>
                        </m:ctrlPr>
                      </m:sub>
                    </m:sSub>
                    <m:ctrlPr>
                      <w:rPr>
                        <w:rFonts w:hint="default" w:ascii="TeX Gyre Termes Math" w:hAnsi="TeX Gyre Termes Math" w:cs="TeX Gyre Termes Math"/>
                        <w:i/>
                        <w:color w:val="auto"/>
                        <w:sz w:val="24"/>
                        <w:szCs w:val="24"/>
                      </w:rPr>
                    </m:ctrlPr>
                  </m:num>
                  <m:den>
                    <m:r>
                      <m:rPr/>
                      <w:rPr>
                        <w:rFonts w:hint="default" w:ascii="TeX Gyre Termes Math" w:hAnsi="TeX Gyre Termes Math" w:cs="TeX Gyre Termes Math"/>
                        <w:color w:val="auto"/>
                        <w:sz w:val="24"/>
                        <w:szCs w:val="24"/>
                      </w:rPr>
                      <m:t>1.2</m:t>
                    </m:r>
                    <m:r>
                      <m:rPr>
                        <m:sty m:val="p"/>
                      </m:rPr>
                      <w:rPr>
                        <w:rFonts w:hint="default" w:ascii="TeX Gyre Termes Math" w:hAnsi="TeX Gyre Termes Math" w:cs="TeX Gyre Termes Math"/>
                        <w:color w:val="auto"/>
                        <w:sz w:val="24"/>
                        <w:szCs w:val="24"/>
                      </w:rPr>
                      <m:t>co</m:t>
                    </m:r>
                    <m:sSup>
                      <m:sSupPr>
                        <m:ctrlPr>
                          <w:rPr>
                            <w:rFonts w:hint="default" w:ascii="TeX Gyre Termes Math" w:hAnsi="TeX Gyre Termes Math" w:cs="TeX Gyre Termes Math"/>
                            <w:i w:val="0"/>
                            <w:iCs/>
                            <w:color w:val="auto"/>
                            <w:sz w:val="24"/>
                            <w:szCs w:val="24"/>
                          </w:rPr>
                        </m:ctrlPr>
                      </m:sSupPr>
                      <m:e>
                        <m:r>
                          <m:rPr>
                            <m:sty m:val="p"/>
                          </m:rPr>
                          <w:rPr>
                            <w:rFonts w:hint="default" w:ascii="TeX Gyre Termes Math" w:hAnsi="TeX Gyre Termes Math" w:cs="TeX Gyre Termes Math"/>
                            <w:color w:val="auto"/>
                            <w:sz w:val="24"/>
                            <w:szCs w:val="24"/>
                          </w:rPr>
                          <m:t>s</m:t>
                        </m:r>
                        <m:ctrlPr>
                          <w:rPr>
                            <w:rFonts w:hint="default" w:ascii="TeX Gyre Termes Math" w:hAnsi="TeX Gyre Termes Math" w:cs="TeX Gyre Termes Math"/>
                            <w:i w:val="0"/>
                            <w:iCs/>
                            <w:color w:val="auto"/>
                            <w:sz w:val="24"/>
                            <w:szCs w:val="24"/>
                          </w:rPr>
                        </m:ctrlPr>
                      </m:e>
                      <m:sup>
                        <m:r>
                          <m:rPr>
                            <m:sty m:val="p"/>
                          </m:rPr>
                          <w:rPr>
                            <w:rFonts w:hint="default" w:ascii="TeX Gyre Termes Math" w:hAnsi="TeX Gyre Termes Math" w:cs="TeX Gyre Termes Math"/>
                            <w:color w:val="auto"/>
                            <w:sz w:val="24"/>
                            <w:szCs w:val="24"/>
                          </w:rPr>
                          <m:t>2</m:t>
                        </m:r>
                        <m:ctrlPr>
                          <w:rPr>
                            <w:rFonts w:hint="default" w:ascii="TeX Gyre Termes Math" w:hAnsi="TeX Gyre Termes Math" w:cs="TeX Gyre Termes Math"/>
                            <w:i w:val="0"/>
                            <w:iCs/>
                            <w:color w:val="auto"/>
                            <w:sz w:val="24"/>
                            <w:szCs w:val="24"/>
                          </w:rPr>
                        </m:ctrlPr>
                      </m:sup>
                    </m:sSup>
                    <m:r>
                      <m:rPr/>
                      <w:rPr>
                        <w:rFonts w:hint="default" w:ascii="TeX Gyre Termes Math" w:hAnsi="TeX Gyre Termes Math" w:cs="TeX Gyre Termes Math"/>
                        <w:color w:val="auto"/>
                        <w:sz w:val="24"/>
                        <w:szCs w:val="24"/>
                      </w:rPr>
                      <m:t>α+</m:t>
                    </m:r>
                    <m:r>
                      <m:rPr>
                        <m:sty m:val="p"/>
                      </m:rPr>
                      <w:rPr>
                        <w:rFonts w:hint="default" w:ascii="TeX Gyre Termes Math" w:hAnsi="TeX Gyre Termes Math" w:cs="TeX Gyre Termes Math"/>
                        <w:color w:val="auto"/>
                        <w:sz w:val="24"/>
                        <w:szCs w:val="24"/>
                      </w:rPr>
                      <m:t>si</m:t>
                    </m:r>
                    <m:sSup>
                      <m:sSupPr>
                        <m:ctrlPr>
                          <w:rPr>
                            <w:rFonts w:hint="default" w:ascii="TeX Gyre Termes Math" w:hAnsi="TeX Gyre Termes Math" w:cs="TeX Gyre Termes Math"/>
                            <w:i w:val="0"/>
                            <w:iCs/>
                            <w:color w:val="auto"/>
                            <w:sz w:val="24"/>
                            <w:szCs w:val="24"/>
                          </w:rPr>
                        </m:ctrlPr>
                      </m:sSupPr>
                      <m:e>
                        <m:r>
                          <m:rPr>
                            <m:sty m:val="p"/>
                          </m:rPr>
                          <w:rPr>
                            <w:rFonts w:hint="default" w:ascii="TeX Gyre Termes Math" w:hAnsi="TeX Gyre Termes Math" w:cs="TeX Gyre Termes Math"/>
                            <w:color w:val="auto"/>
                            <w:sz w:val="24"/>
                            <w:szCs w:val="24"/>
                          </w:rPr>
                          <m:t>n</m:t>
                        </m:r>
                        <m:ctrlPr>
                          <w:rPr>
                            <w:rFonts w:hint="default" w:ascii="TeX Gyre Termes Math" w:hAnsi="TeX Gyre Termes Math" w:cs="TeX Gyre Termes Math"/>
                            <w:i w:val="0"/>
                            <w:iCs/>
                            <w:color w:val="auto"/>
                            <w:sz w:val="24"/>
                            <w:szCs w:val="24"/>
                          </w:rPr>
                        </m:ctrlPr>
                      </m:e>
                      <m:sup>
                        <m:r>
                          <m:rPr>
                            <m:sty m:val="p"/>
                          </m:rPr>
                          <w:rPr>
                            <w:rFonts w:hint="default" w:ascii="TeX Gyre Termes Math" w:hAnsi="TeX Gyre Termes Math" w:cs="TeX Gyre Termes Math"/>
                            <w:color w:val="auto"/>
                            <w:sz w:val="24"/>
                            <w:szCs w:val="24"/>
                          </w:rPr>
                          <m:t>2</m:t>
                        </m:r>
                        <m:ctrlPr>
                          <w:rPr>
                            <w:rFonts w:hint="default" w:ascii="TeX Gyre Termes Math" w:hAnsi="TeX Gyre Termes Math" w:cs="TeX Gyre Termes Math"/>
                            <w:i w:val="0"/>
                            <w:iCs/>
                            <w:color w:val="auto"/>
                            <w:sz w:val="24"/>
                            <w:szCs w:val="24"/>
                          </w:rPr>
                        </m:ctrlPr>
                      </m:sup>
                    </m:sSup>
                    <m:r>
                      <m:rPr/>
                      <w:rPr>
                        <w:rFonts w:hint="default" w:ascii="TeX Gyre Termes Math" w:hAnsi="TeX Gyre Termes Math" w:cs="TeX Gyre Termes Math"/>
                        <w:color w:val="auto"/>
                        <w:sz w:val="24"/>
                        <w:szCs w:val="24"/>
                      </w:rPr>
                      <m:t>α</m:t>
                    </m:r>
                    <m:ctrlPr>
                      <w:rPr>
                        <w:rFonts w:hint="default" w:ascii="TeX Gyre Termes Math" w:hAnsi="TeX Gyre Termes Math" w:cs="TeX Gyre Termes Math"/>
                        <w:i/>
                        <w:color w:val="auto"/>
                        <w:sz w:val="24"/>
                        <w:szCs w:val="24"/>
                      </w:rPr>
                    </m:ctrlPr>
                  </m:den>
                </m:f>
              </m:oMath>
            </m:oMathPara>
          </w:p>
        </w:tc>
        <w:tc>
          <w:tcPr>
            <w:tcW w:w="1191" w:type="dxa"/>
            <w:vAlign w:val="center"/>
          </w:tcPr>
          <w:p w14:paraId="52492921">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(6.2.13-2)</w:t>
            </w:r>
          </w:p>
        </w:tc>
      </w:tr>
      <w:tr w14:paraId="33826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6E741617">
            <w:pPr>
              <w:jc w:val="center"/>
              <w:rPr>
                <w:rFonts w:ascii="Times New Roman" w:hAnsi="Times New Roman" w:eastAsia="宋体" w:cs="Times New Roman"/>
                <w:color w:val="auto"/>
                <w:sz w:val="24"/>
                <w:szCs w:val="24"/>
              </w:rPr>
            </w:pPr>
          </w:p>
        </w:tc>
        <w:tc>
          <w:tcPr>
            <w:tcW w:w="6168" w:type="dxa"/>
            <w:vAlign w:val="center"/>
          </w:tcPr>
          <w:p w14:paraId="176F69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2"/>
                        <w:szCs w:val="24"/>
                      </w:rPr>
                    </m:ctrlPr>
                  </m:sSubPr>
                  <m:e>
                    <m:r>
                      <m:rPr/>
                      <w:rPr>
                        <w:rFonts w:hint="default" w:ascii="TeX Gyre Termes Math" w:hAnsi="TeX Gyre Termes Math" w:cs="TeX Gyre Termes Math"/>
                        <w:color w:val="auto"/>
                        <w:sz w:val="22"/>
                        <w:szCs w:val="24"/>
                      </w:rPr>
                      <m:t>f</m:t>
                    </m:r>
                    <m:ctrlPr>
                      <w:rPr>
                        <w:rFonts w:hint="default" w:ascii="TeX Gyre Termes Math" w:hAnsi="TeX Gyre Termes Math" w:cs="TeX Gyre Termes Math"/>
                        <w:i/>
                        <w:color w:val="auto"/>
                        <w:sz w:val="22"/>
                        <w:szCs w:val="24"/>
                      </w:rPr>
                    </m:ctrlPr>
                  </m:e>
                  <m:sub>
                    <m:r>
                      <m:rPr>
                        <m:nor/>
                        <m:sty m:val="p"/>
                      </m:rPr>
                      <w:rPr>
                        <w:rFonts w:hint="default" w:ascii="TeX Gyre Termes Math" w:hAnsi="TeX Gyre Termes Math" w:cs="TeX Gyre Termes Math"/>
                        <w:b w:val="0"/>
                        <w:i w:val="0"/>
                        <w:color w:val="auto"/>
                        <w:sz w:val="22"/>
                        <w:szCs w:val="24"/>
                      </w:rPr>
                      <m:t>ax,k</m:t>
                    </m:r>
                    <m:ctrlPr>
                      <w:rPr>
                        <w:rFonts w:hint="default" w:ascii="TeX Gyre Termes Math" w:hAnsi="TeX Gyre Termes Math" w:cs="TeX Gyre Termes Math"/>
                        <w:color w:val="auto"/>
                        <w:sz w:val="22"/>
                        <w:szCs w:val="24"/>
                      </w:rPr>
                    </m:ctrlPr>
                  </m:sub>
                </m:sSub>
                <m:r>
                  <m:rPr/>
                  <w:rPr>
                    <w:rFonts w:hint="default" w:ascii="TeX Gyre Termes Math" w:hAnsi="TeX Gyre Termes Math" w:cs="TeX Gyre Termes Math"/>
                    <w:color w:val="auto"/>
                    <w:sz w:val="22"/>
                    <w:szCs w:val="24"/>
                  </w:rPr>
                  <m:t>=</m:t>
                </m:r>
                <m:r>
                  <m:rPr/>
                  <w:rPr>
                    <w:rFonts w:hint="default" w:ascii="TeX Gyre Termes Math" w:hAnsi="TeX Gyre Termes Math" w:cs="TeX Gyre Termes Math"/>
                    <w:color w:val="auto"/>
                    <w:sz w:val="22"/>
                    <w:szCs w:val="22"/>
                  </w:rPr>
                  <m:t>0.5</m:t>
                </m:r>
                <m:r>
                  <m:rPr/>
                  <w:rPr>
                    <w:rFonts w:hint="default" w:ascii="TeX Gyre Termes Math" w:hAnsi="TeX Gyre Termes Math" w:cs="TeX Gyre Termes Math"/>
                    <w:color w:val="auto"/>
                    <w:sz w:val="22"/>
                    <w:szCs w:val="24"/>
                  </w:rPr>
                  <m:t>2</m:t>
                </m:r>
                <m:sSup>
                  <m:sSupPr>
                    <m:ctrlPr>
                      <w:rPr>
                        <w:rFonts w:hint="default" w:ascii="TeX Gyre Termes Math" w:hAnsi="TeX Gyre Termes Math" w:cs="TeX Gyre Termes Math"/>
                        <w:i/>
                        <w:color w:val="auto"/>
                        <w:sz w:val="22"/>
                        <w:szCs w:val="24"/>
                      </w:rPr>
                    </m:ctrlPr>
                  </m:sSupPr>
                  <m:e>
                    <m:r>
                      <m:rPr/>
                      <w:rPr>
                        <w:rFonts w:hint="default" w:ascii="TeX Gyre Termes Math" w:hAnsi="TeX Gyre Termes Math" w:cs="TeX Gyre Termes Math"/>
                        <w:color w:val="auto"/>
                        <w:sz w:val="22"/>
                        <w:szCs w:val="24"/>
                      </w:rPr>
                      <m:t>d</m:t>
                    </m:r>
                    <m:ctrlPr>
                      <w:rPr>
                        <w:rFonts w:hint="default" w:ascii="TeX Gyre Termes Math" w:hAnsi="TeX Gyre Termes Math" w:cs="TeX Gyre Termes Math"/>
                        <w:i/>
                        <w:color w:val="auto"/>
                        <w:sz w:val="22"/>
                        <w:szCs w:val="24"/>
                      </w:rPr>
                    </m:ctrlPr>
                  </m:e>
                  <m:sup>
                    <m:r>
                      <m:rPr/>
                      <w:rPr>
                        <w:rFonts w:hint="default" w:ascii="TeX Gyre Termes Math" w:hAnsi="TeX Gyre Termes Math" w:cs="TeX Gyre Termes Math"/>
                        <w:color w:val="auto"/>
                        <w:sz w:val="22"/>
                        <w:szCs w:val="24"/>
                      </w:rPr>
                      <m:t>−0.5</m:t>
                    </m:r>
                    <m:ctrlPr>
                      <w:rPr>
                        <w:rFonts w:hint="default" w:ascii="TeX Gyre Termes Math" w:hAnsi="TeX Gyre Termes Math" w:cs="TeX Gyre Termes Math"/>
                        <w:i/>
                        <w:color w:val="auto"/>
                        <w:sz w:val="22"/>
                        <w:szCs w:val="24"/>
                      </w:rPr>
                    </m:ctrlPr>
                  </m:sup>
                </m:sSup>
                <m:sSubSup>
                  <m:sSubSupPr>
                    <m:ctrlPr>
                      <w:rPr>
                        <w:rFonts w:hint="default" w:ascii="TeX Gyre Termes Math" w:hAnsi="TeX Gyre Termes Math" w:cs="TeX Gyre Termes Math"/>
                        <w:i/>
                        <w:color w:val="auto"/>
                        <w:sz w:val="22"/>
                        <w:szCs w:val="24"/>
                      </w:rPr>
                    </m:ctrlPr>
                  </m:sSubSupPr>
                  <m:e>
                    <m:r>
                      <m:rPr/>
                      <w:rPr>
                        <w:rFonts w:hint="default" w:ascii="TeX Gyre Termes Math" w:hAnsi="TeX Gyre Termes Math" w:cs="TeX Gyre Termes Math"/>
                        <w:color w:val="auto"/>
                        <w:sz w:val="22"/>
                        <w:szCs w:val="24"/>
                      </w:rPr>
                      <m:t>l</m:t>
                    </m:r>
                    <m:ctrlPr>
                      <w:rPr>
                        <w:rFonts w:hint="default" w:ascii="TeX Gyre Termes Math" w:hAnsi="TeX Gyre Termes Math" w:cs="TeX Gyre Termes Math"/>
                        <w:i/>
                        <w:color w:val="auto"/>
                        <w:sz w:val="22"/>
                        <w:szCs w:val="24"/>
                      </w:rPr>
                    </m:ctrlPr>
                  </m:e>
                  <m:sub>
                    <m:r>
                      <m:rPr>
                        <m:nor/>
                        <m:sty m:val="p"/>
                      </m:rPr>
                      <w:rPr>
                        <w:rFonts w:hint="default" w:ascii="TeX Gyre Termes Math" w:hAnsi="TeX Gyre Termes Math" w:cs="TeX Gyre Termes Math"/>
                        <w:b w:val="0"/>
                        <w:i w:val="0"/>
                        <w:color w:val="auto"/>
                        <w:sz w:val="22"/>
                        <w:szCs w:val="24"/>
                      </w:rPr>
                      <m:t>ef</m:t>
                    </m:r>
                    <m:ctrlPr>
                      <w:rPr>
                        <w:rFonts w:hint="default" w:ascii="TeX Gyre Termes Math" w:hAnsi="TeX Gyre Termes Math" w:cs="TeX Gyre Termes Math"/>
                        <w:color w:val="auto"/>
                        <w:sz w:val="22"/>
                        <w:szCs w:val="24"/>
                      </w:rPr>
                    </m:ctrlPr>
                  </m:sub>
                  <m:sup>
                    <m:r>
                      <m:rPr/>
                      <w:rPr>
                        <w:rFonts w:hint="default" w:ascii="TeX Gyre Termes Math" w:hAnsi="TeX Gyre Termes Math" w:cs="TeX Gyre Termes Math"/>
                        <w:color w:val="auto"/>
                        <w:sz w:val="22"/>
                        <w:szCs w:val="24"/>
                      </w:rPr>
                      <m:t>−0.1</m:t>
                    </m:r>
                    <m:ctrlPr>
                      <w:rPr>
                        <w:rFonts w:hint="default" w:ascii="TeX Gyre Termes Math" w:hAnsi="TeX Gyre Termes Math" w:cs="TeX Gyre Termes Math"/>
                        <w:i/>
                        <w:color w:val="auto"/>
                        <w:sz w:val="22"/>
                        <w:szCs w:val="24"/>
                      </w:rPr>
                    </m:ctrlPr>
                  </m:sup>
                </m:sSubSup>
                <m:sSubSup>
                  <m:sSubSupPr>
                    <m:ctrlPr>
                      <w:rPr>
                        <w:rFonts w:hint="default" w:ascii="TeX Gyre Termes Math" w:hAnsi="TeX Gyre Termes Math" w:cs="TeX Gyre Termes Math"/>
                        <w:i/>
                        <w:color w:val="auto"/>
                        <w:sz w:val="22"/>
                        <w:szCs w:val="24"/>
                      </w:rPr>
                    </m:ctrlPr>
                  </m:sSubSupPr>
                  <m:e>
                    <m:r>
                      <m:rPr/>
                      <w:rPr>
                        <w:rFonts w:hint="default" w:ascii="TeX Gyre Termes Math" w:hAnsi="TeX Gyre Termes Math" w:cs="TeX Gyre Termes Math"/>
                        <w:color w:val="auto"/>
                        <w:sz w:val="22"/>
                        <w:szCs w:val="24"/>
                      </w:rPr>
                      <m:t>ρ</m:t>
                    </m:r>
                    <m:ctrlPr>
                      <w:rPr>
                        <w:rFonts w:hint="default" w:ascii="TeX Gyre Termes Math" w:hAnsi="TeX Gyre Termes Math" w:cs="TeX Gyre Termes Math"/>
                        <w:i/>
                        <w:color w:val="auto"/>
                        <w:sz w:val="22"/>
                        <w:szCs w:val="24"/>
                      </w:rPr>
                    </m:ctrlPr>
                  </m:e>
                  <m:sub>
                    <m:r>
                      <m:rPr>
                        <m:sty m:val="p"/>
                      </m:rPr>
                      <w:rPr>
                        <w:rFonts w:hint="default" w:ascii="TeX Gyre Termes Math" w:hAnsi="TeX Gyre Termes Math" w:cs="TeX Gyre Termes Math"/>
                        <w:color w:val="auto"/>
                        <w:sz w:val="22"/>
                        <w:szCs w:val="24"/>
                      </w:rPr>
                      <m:t>m</m:t>
                    </m:r>
                    <m:ctrlPr>
                      <w:rPr>
                        <w:rFonts w:hint="default" w:ascii="TeX Gyre Termes Math" w:hAnsi="TeX Gyre Termes Math" w:cs="TeX Gyre Termes Math"/>
                        <w:i/>
                        <w:color w:val="auto"/>
                        <w:sz w:val="22"/>
                        <w:szCs w:val="24"/>
                      </w:rPr>
                    </m:ctrlPr>
                  </m:sub>
                  <m:sup>
                    <m:r>
                      <m:rPr/>
                      <w:rPr>
                        <w:rFonts w:hint="default" w:ascii="TeX Gyre Termes Math" w:hAnsi="TeX Gyre Termes Math" w:cs="TeX Gyre Termes Math"/>
                        <w:color w:val="auto"/>
                        <w:sz w:val="22"/>
                        <w:szCs w:val="24"/>
                      </w:rPr>
                      <m:t>0.8</m:t>
                    </m:r>
                    <m:ctrlPr>
                      <w:rPr>
                        <w:rFonts w:hint="default" w:ascii="TeX Gyre Termes Math" w:hAnsi="TeX Gyre Termes Math" w:cs="TeX Gyre Termes Math"/>
                        <w:i/>
                        <w:color w:val="auto"/>
                        <w:sz w:val="22"/>
                        <w:szCs w:val="24"/>
                      </w:rPr>
                    </m:ctrlPr>
                  </m:sup>
                </m:sSubSup>
              </m:oMath>
            </m:oMathPara>
          </w:p>
        </w:tc>
        <w:tc>
          <w:tcPr>
            <w:tcW w:w="1191" w:type="dxa"/>
            <w:vAlign w:val="center"/>
          </w:tcPr>
          <w:p w14:paraId="1925ADB0">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(6.2.13-3)</w:t>
            </w:r>
          </w:p>
        </w:tc>
      </w:tr>
      <w:tr w14:paraId="50CA5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32E37B84">
            <w:pPr>
              <w:jc w:val="center"/>
              <w:rPr>
                <w:rFonts w:ascii="Times New Roman" w:hAnsi="Times New Roman" w:eastAsia="宋体" w:cs="Times New Roman"/>
                <w:color w:val="auto"/>
                <w:sz w:val="24"/>
                <w:szCs w:val="24"/>
              </w:rPr>
            </w:pPr>
          </w:p>
        </w:tc>
        <w:tc>
          <w:tcPr>
            <w:tcW w:w="6168" w:type="dxa"/>
            <w:vAlign w:val="center"/>
          </w:tcPr>
          <w:p w14:paraId="542FB6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4"/>
                <w:szCs w:val="24"/>
              </w:rPr>
            </w:pPr>
            <m:oMathPara>
              <m:oMath>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k</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m:t>
                </m:r>
                <m:r>
                  <m:rPr>
                    <m:nor/>
                    <m:sty m:val="p"/>
                  </m:rPr>
                  <w:rPr>
                    <w:rFonts w:hint="default" w:ascii="TeX Gyre Termes Math" w:hAnsi="TeX Gyre Termes Math" w:cs="TeX Gyre Termes Math"/>
                    <w:b w:val="0"/>
                    <w:i w:val="0"/>
                    <w:color w:val="auto"/>
                    <w:sz w:val="22"/>
                    <w:szCs w:val="22"/>
                  </w:rPr>
                  <m:t>min</m:t>
                </m:r>
                <m:d>
                  <m:dPr>
                    <m:begChr m:val="{"/>
                    <m:endChr m:val=""/>
                    <m:ctrlPr>
                      <w:rPr>
                        <w:rFonts w:hint="default" w:ascii="TeX Gyre Termes Math" w:hAnsi="TeX Gyre Termes Math" w:cs="TeX Gyre Termes Math"/>
                        <w:i/>
                        <w:color w:val="auto"/>
                        <w:sz w:val="22"/>
                        <w:szCs w:val="22"/>
                      </w:rPr>
                    </m:ctrlPr>
                  </m:dPr>
                  <m:e>
                    <m:m>
                      <m:mPr>
                        <m:mcs>
                          <m:mc>
                            <m:mcPr>
                              <m:count m:val="1"/>
                              <m:mcJc m:val="center"/>
                            </m:mcPr>
                          </m:mc>
                        </m:mcs>
                        <m:ctrlPr>
                          <w:rPr>
                            <w:rFonts w:hint="default" w:ascii="TeX Gyre Termes Math" w:hAnsi="TeX Gyre Termes Math" w:cs="TeX Gyre Termes Math"/>
                            <w:i/>
                            <w:color w:val="auto"/>
                            <w:sz w:val="22"/>
                            <w:szCs w:val="22"/>
                          </w:rPr>
                        </m:ctrlPr>
                      </m:mPr>
                      <m:mr>
                        <m:e>
                          <m:f>
                            <m:fPr>
                              <m:ctrlPr>
                                <w:rPr>
                                  <w:rFonts w:hint="default" w:ascii="TeX Gyre Termes Math" w:hAnsi="TeX Gyre Termes Math" w:cs="TeX Gyre Termes Math"/>
                                  <w:i/>
                                  <w:color w:val="auto"/>
                                  <w:sz w:val="22"/>
                                  <w:szCs w:val="22"/>
                                </w:rPr>
                              </m:ctrlPr>
                            </m:fPr>
                            <m:num>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8</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mr>
                      <m:mr>
                        <m:e>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e>
                      </m:mr>
                    </m:m>
                    <m:ctrlPr>
                      <w:rPr>
                        <w:rFonts w:hint="default" w:ascii="TeX Gyre Termes Math" w:hAnsi="TeX Gyre Termes Math" w:cs="TeX Gyre Termes Math"/>
                        <w:i/>
                        <w:color w:val="auto"/>
                        <w:sz w:val="22"/>
                        <w:szCs w:val="22"/>
                      </w:rPr>
                    </m:ctrlPr>
                  </m:e>
                </m:d>
              </m:oMath>
            </m:oMathPara>
          </w:p>
        </w:tc>
        <w:tc>
          <w:tcPr>
            <w:tcW w:w="1191" w:type="dxa"/>
            <w:vAlign w:val="center"/>
          </w:tcPr>
          <w:p w14:paraId="3A29C83E">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(6.2.13-4)</w:t>
            </w:r>
          </w:p>
        </w:tc>
      </w:tr>
    </w:tbl>
    <w:p w14:paraId="2DEA3FA2">
      <w:pPr>
        <w:widowControl w:val="0"/>
        <w:spacing w:line="440" w:lineRule="exact"/>
        <w:ind w:left="1440" w:hanging="1440" w:hangingChars="600"/>
        <w:jc w:val="both"/>
        <w:rPr>
          <w:rFonts w:ascii="Times New Roman" w:hAnsi="Times New Roman" w:eastAsia="宋体" w:cstheme="minorBidi"/>
          <w:color w:val="auto"/>
          <w:kern w:val="2"/>
          <w:sz w:val="24"/>
          <w:szCs w:val="22"/>
          <w:lang w:val="en-US" w:eastAsia="zh-CN" w:bidi="ar-SA"/>
          <w14:ligatures w14:val="none"/>
        </w:rPr>
      </w:pPr>
      <w:r>
        <w:rPr>
          <w:rFonts w:hint="eastAsia" w:ascii="Times New Roman" w:hAnsi="Times New Roman" w:eastAsia="宋体" w:cstheme="minorBidi"/>
          <w:color w:val="auto"/>
          <w:kern w:val="2"/>
          <w:sz w:val="24"/>
          <w:szCs w:val="22"/>
          <w:lang w:val="en-US" w:eastAsia="zh-CN" w:bidi="ar-SA"/>
          <w14:ligatures w14:val="none"/>
        </w:rPr>
        <w:t>式中：</w:t>
      </w:r>
      <w:r>
        <w:rPr>
          <w:rFonts w:hint="eastAsia" w:ascii="Times New Roman" w:hAnsi="Times New Roman" w:eastAsia="宋体" w:cs="Times New Roman"/>
          <w:i/>
          <w:iCs/>
          <w:color w:val="auto"/>
          <w:kern w:val="2"/>
          <w:sz w:val="24"/>
          <w:szCs w:val="24"/>
          <w:lang w:val="en-US" w:eastAsia="zh-CN" w:bidi="ar-SA"/>
          <w14:ligatures w14:val="none"/>
        </w:rPr>
        <w:t>F</w:t>
      </w:r>
      <w:r>
        <w:rPr>
          <w:rFonts w:ascii="Times New Roman" w:hAnsi="Times New Roman" w:eastAsia="宋体" w:cs="Times New Roman"/>
          <w:color w:val="auto"/>
          <w:kern w:val="2"/>
          <w:sz w:val="24"/>
          <w:szCs w:val="24"/>
          <w:vertAlign w:val="subscript"/>
          <w:lang w:val="en-US" w:eastAsia="zh-CN" w:bidi="ar-SA"/>
          <w14:ligatures w14:val="none"/>
        </w:rPr>
        <w:t>ax,α,d</w:t>
      </w:r>
      <w:r>
        <w:rPr>
          <w:rFonts w:hint="eastAsia" w:ascii="Times New Roman" w:hAnsi="Times New Roman" w:eastAsia="宋体" w:cstheme="minorBidi"/>
          <w:color w:val="auto"/>
          <w:kern w:val="2"/>
          <w:sz w:val="24"/>
          <w:szCs w:val="22"/>
          <w:lang w:val="en-US" w:eastAsia="zh-CN" w:bidi="ar-SA"/>
          <w14:ligatures w14:val="none"/>
        </w:rPr>
        <w:t>——与木材顺纹方向成夹角</w:t>
      </w:r>
      <w:r>
        <w:rPr>
          <w:rFonts w:ascii="Times New Roman" w:hAnsi="Times New Roman" w:eastAsia="宋体" w:cstheme="minorBidi"/>
          <w:i/>
          <w:iCs/>
          <w:color w:val="auto"/>
          <w:kern w:val="2"/>
          <w:sz w:val="24"/>
          <w:szCs w:val="22"/>
          <w:lang w:val="en-US" w:eastAsia="zh-CN" w:bidi="ar-SA"/>
          <w14:ligatures w14:val="none"/>
        </w:rPr>
        <w:t>α</w:t>
      </w:r>
      <w:r>
        <w:rPr>
          <w:rFonts w:hint="eastAsia" w:ascii="Times New Roman" w:hAnsi="Times New Roman" w:eastAsia="宋体" w:cstheme="minorBidi"/>
          <w:color w:val="auto"/>
          <w:kern w:val="2"/>
          <w:sz w:val="24"/>
          <w:szCs w:val="22"/>
          <w:lang w:val="en-US" w:eastAsia="zh-CN" w:bidi="ar-SA"/>
          <w14:ligatures w14:val="none"/>
        </w:rPr>
        <w:t>连接的自攻螺钉抗拔承载力设计值（</w:t>
      </w:r>
      <w:r>
        <w:rPr>
          <w:rFonts w:ascii="Times New Roman" w:hAnsi="Times New Roman" w:eastAsia="宋体" w:cstheme="minorBidi"/>
          <w:color w:val="auto"/>
          <w:kern w:val="2"/>
          <w:sz w:val="24"/>
          <w:szCs w:val="22"/>
          <w:lang w:val="en-US" w:eastAsia="zh-CN" w:bidi="ar-SA"/>
          <w14:ligatures w14:val="none"/>
        </w:rPr>
        <w:t>N</w:t>
      </w:r>
      <w:r>
        <w:rPr>
          <w:rFonts w:hint="eastAsia" w:ascii="Times New Roman" w:hAnsi="Times New Roman" w:eastAsia="宋体" w:cstheme="minorBidi"/>
          <w:color w:val="auto"/>
          <w:kern w:val="2"/>
          <w:sz w:val="24"/>
          <w:szCs w:val="22"/>
          <w:lang w:val="en-US" w:eastAsia="zh-CN" w:bidi="ar-SA"/>
          <w14:ligatures w14:val="none"/>
        </w:rPr>
        <w:t>）；</w:t>
      </w:r>
    </w:p>
    <w:p w14:paraId="19A07618">
      <w:pPr>
        <w:widowControl w:val="0"/>
        <w:spacing w:line="440" w:lineRule="exact"/>
        <w:ind w:firstLine="630" w:firstLineChars="300"/>
        <w:jc w:val="both"/>
        <w:rPr>
          <w:rFonts w:ascii="Times New Roman" w:hAnsi="Times New Roman" w:eastAsia="宋体" w:cstheme="minorBidi"/>
          <w:color w:val="auto"/>
          <w:kern w:val="2"/>
          <w:sz w:val="24"/>
          <w:szCs w:val="22"/>
          <w:lang w:val="en-US" w:eastAsia="zh-CN" w:bidi="ar-SA"/>
          <w14:ligatures w14:val="none"/>
        </w:rPr>
      </w:pPr>
      <m:oMath>
        <m:sSub>
          <m:sSubPr>
            <m:ctrlPr>
              <w:rPr>
                <w:rFonts w:ascii="Cambria Math" w:hAnsi="Cambria Math"/>
                <w:color w:val="auto"/>
              </w:rPr>
            </m:ctrlPr>
          </m:sSubPr>
          <m:e>
            <m:r>
              <m:rPr/>
              <w:rPr>
                <w:rFonts w:ascii="Cambria Math"/>
                <w:color w:val="auto"/>
              </w:rPr>
              <m:t>F</m:t>
            </m:r>
            <m:ctrlPr>
              <w:rPr>
                <w:rFonts w:ascii="Cambria Math" w:hAnsi="Cambria Math"/>
                <w:color w:val="auto"/>
              </w:rPr>
            </m:ctrlPr>
          </m:e>
          <m:sub>
            <m:r>
              <m:rPr>
                <m:nor/>
                <m:sty m:val="p"/>
              </m:rPr>
              <w:rPr>
                <w:b w:val="0"/>
                <w:i w:val="0"/>
                <w:color w:val="auto"/>
              </w:rPr>
              <m:t>ax,</m:t>
            </m:r>
            <m:r>
              <m:rPr/>
              <w:rPr>
                <w:rFonts w:ascii="Cambria Math"/>
                <w:color w:val="auto"/>
              </w:rPr>
              <m:t>α</m:t>
            </m:r>
            <m:r>
              <m:rPr>
                <m:nor/>
                <m:sty m:val="p"/>
              </m:rPr>
              <w:rPr>
                <w:b w:val="0"/>
                <w:i w:val="0"/>
                <w:color w:val="auto"/>
              </w:rPr>
              <m:t>,Rk</m:t>
            </m:r>
            <m:ctrlPr>
              <w:rPr>
                <w:rFonts w:ascii="Cambria Math" w:hAnsi="Cambria Math"/>
                <w:color w:val="auto"/>
              </w:rPr>
            </m:ctrlPr>
          </m:sub>
        </m:sSub>
      </m:oMath>
      <w:r>
        <w:rPr>
          <w:rFonts w:hint="eastAsia" w:ascii="Times New Roman" w:hAnsi="Times New Roman" w:eastAsia="宋体" w:cstheme="minorBidi"/>
          <w:color w:val="auto"/>
          <w:kern w:val="2"/>
          <w:sz w:val="24"/>
          <w:szCs w:val="22"/>
          <w:lang w:val="en-US" w:eastAsia="zh-CN" w:bidi="ar-SA"/>
          <w14:ligatures w14:val="none"/>
        </w:rPr>
        <w:t>——与木材顺纹方向成夹角</w:t>
      </w:r>
      <w:r>
        <w:rPr>
          <w:rFonts w:ascii="Times New Roman" w:hAnsi="Times New Roman" w:eastAsia="宋体" w:cstheme="minorBidi"/>
          <w:i/>
          <w:iCs/>
          <w:color w:val="auto"/>
          <w:kern w:val="2"/>
          <w:sz w:val="24"/>
          <w:szCs w:val="22"/>
          <w:lang w:val="en-US" w:eastAsia="zh-CN" w:bidi="ar-SA"/>
          <w14:ligatures w14:val="none"/>
        </w:rPr>
        <w:t>α</w:t>
      </w:r>
      <w:r>
        <w:rPr>
          <w:rFonts w:hint="eastAsia" w:ascii="Times New Roman" w:hAnsi="Times New Roman" w:eastAsia="宋体" w:cstheme="minorBidi"/>
          <w:color w:val="auto"/>
          <w:kern w:val="2"/>
          <w:sz w:val="24"/>
          <w:szCs w:val="22"/>
          <w:lang w:val="en-US" w:eastAsia="zh-CN" w:bidi="ar-SA"/>
          <w14:ligatures w14:val="none"/>
        </w:rPr>
        <w:t>连接的自攻螺钉抗拔承载力标准值（</w:t>
      </w:r>
      <w:r>
        <w:rPr>
          <w:rFonts w:ascii="Times New Roman" w:hAnsi="Times New Roman" w:eastAsia="宋体" w:cstheme="minorBidi"/>
          <w:color w:val="auto"/>
          <w:kern w:val="2"/>
          <w:sz w:val="24"/>
          <w:szCs w:val="22"/>
          <w:lang w:val="en-US" w:eastAsia="zh-CN" w:bidi="ar-SA"/>
          <w14:ligatures w14:val="none"/>
        </w:rPr>
        <w:t>N</w:t>
      </w:r>
      <w:r>
        <w:rPr>
          <w:rFonts w:hint="eastAsia" w:ascii="Times New Roman" w:hAnsi="Times New Roman" w:eastAsia="宋体" w:cstheme="minorBidi"/>
          <w:color w:val="auto"/>
          <w:kern w:val="2"/>
          <w:sz w:val="24"/>
          <w:szCs w:val="22"/>
          <w:lang w:val="en-US" w:eastAsia="zh-CN" w:bidi="ar-SA"/>
          <w14:ligatures w14:val="none"/>
        </w:rPr>
        <w:t>）；</w:t>
      </w:r>
    </w:p>
    <w:p w14:paraId="3DD0D6CC">
      <w:pPr>
        <w:widowControl w:val="0"/>
        <w:spacing w:line="440" w:lineRule="exact"/>
        <w:ind w:firstLine="630" w:firstLineChars="300"/>
        <w:jc w:val="both"/>
        <w:rPr>
          <w:rFonts w:ascii="Times New Roman" w:hAnsi="Times New Roman" w:eastAsia="宋体" w:cstheme="minorBidi"/>
          <w:color w:val="auto"/>
          <w:kern w:val="2"/>
          <w:sz w:val="24"/>
          <w:szCs w:val="22"/>
          <w:lang w:val="en-US" w:eastAsia="zh-CN" w:bidi="ar-SA"/>
          <w14:ligatures w14:val="none"/>
        </w:rPr>
      </w:pP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nor/>
                <m:sty m:val="p"/>
              </m:rPr>
              <w:rPr>
                <w:rFonts w:ascii="Cambria Math"/>
                <w:b w:val="0"/>
                <w:i w:val="0"/>
                <w:color w:val="auto"/>
              </w:rPr>
              <m:t>ax,k</m:t>
            </m:r>
            <m:ctrlPr>
              <w:rPr>
                <w:rFonts w:ascii="Cambria Math" w:hAnsi="Cambria Math"/>
                <w:color w:val="auto"/>
              </w:rPr>
            </m:ctrlPr>
          </m:sub>
        </m:sSub>
      </m:oMath>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垂直木纹钉入螺钉的抗拔强度标准值（N</w:t>
      </w:r>
      <w:r>
        <w:rPr>
          <w:rFonts w:ascii="Times New Roman" w:hAnsi="Times New Roman" w:eastAsia="宋体" w:cstheme="minorBidi"/>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mm²）；</w:t>
      </w:r>
    </w:p>
    <w:p w14:paraId="0D719764">
      <w:pPr>
        <w:widowControl w:val="0"/>
        <w:spacing w:line="440" w:lineRule="exact"/>
        <w:ind w:left="210" w:leftChars="100" w:firstLine="420" w:firstLineChars="200"/>
        <w:jc w:val="both"/>
        <w:rPr>
          <w:rFonts w:ascii="Times New Roman" w:hAnsi="Times New Roman" w:eastAsia="宋体" w:cstheme="minorBidi"/>
          <w:color w:val="auto"/>
          <w:kern w:val="2"/>
          <w:sz w:val="24"/>
          <w:szCs w:val="22"/>
          <w:lang w:val="en-US" w:eastAsia="zh-CN" w:bidi="ar-SA"/>
          <w14:ligatures w14:val="none"/>
        </w:rPr>
      </w:pPr>
      <m:oMath>
        <m:sSub>
          <m:sSubPr>
            <m:ctrlPr>
              <w:rPr>
                <w:rFonts w:ascii="Cambria Math" w:hAnsi="Cambria Math"/>
                <w:i/>
                <w:color w:val="auto"/>
              </w:rPr>
            </m:ctrlPr>
          </m:sSubPr>
          <m:e>
            <m:r>
              <m:rPr/>
              <w:rPr>
                <w:rFonts w:ascii="Cambria Math"/>
                <w:color w:val="auto"/>
              </w:rPr>
              <m:t>n</m:t>
            </m:r>
            <m:ctrlPr>
              <w:rPr>
                <w:rFonts w:ascii="Cambria Math" w:hAnsi="Cambria Math"/>
                <w:i/>
                <w:color w:val="auto"/>
              </w:rPr>
            </m:ctrlPr>
          </m:e>
          <m:sub>
            <m:r>
              <m:rPr>
                <m:nor/>
                <m:sty m:val="p"/>
              </m:rPr>
              <w:rPr>
                <w:rFonts w:ascii="Cambria Math"/>
                <w:b w:val="0"/>
                <w:i w:val="0"/>
                <w:color w:val="auto"/>
              </w:rPr>
              <m:t>ef</m:t>
            </m:r>
            <m:ctrlPr>
              <w:rPr>
                <w:rFonts w:ascii="Cambria Math" w:hAnsi="Cambria Math"/>
                <w:color w:val="auto"/>
              </w:rPr>
            </m:ctrlPr>
          </m:sub>
        </m:sSub>
      </m:oMath>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螺钉的有效数目，</w:t>
      </w:r>
      <m:oMath>
        <m:sSub>
          <m:sSubPr>
            <m:ctrlPr>
              <w:rPr>
                <w:rFonts w:ascii="Cambria Math" w:hAnsi="Cambria Math"/>
                <w:i/>
                <w:color w:val="auto"/>
              </w:rPr>
            </m:ctrlPr>
          </m:sSubPr>
          <m:e>
            <m:r>
              <m:rPr/>
              <w:rPr>
                <w:rFonts w:ascii="Cambria Math"/>
                <w:color w:val="auto"/>
              </w:rPr>
              <m:t>n</m:t>
            </m:r>
            <m:ctrlPr>
              <w:rPr>
                <w:rFonts w:ascii="Cambria Math" w:hAnsi="Cambria Math"/>
                <w:i/>
                <w:color w:val="auto"/>
              </w:rPr>
            </m:ctrlPr>
          </m:e>
          <m:sub>
            <m:r>
              <m:rPr>
                <m:nor/>
                <m:sty m:val="p"/>
              </m:rPr>
              <w:rPr>
                <w:rFonts w:ascii="Cambria Math"/>
                <w:b w:val="0"/>
                <w:i w:val="0"/>
                <w:color w:val="auto"/>
              </w:rPr>
              <m:t>ef</m:t>
            </m:r>
            <m:ctrlPr>
              <w:rPr>
                <w:rFonts w:ascii="Cambria Math" w:hAnsi="Cambria Math"/>
                <w:color w:val="auto"/>
              </w:rPr>
            </m:ctrlPr>
          </m:sub>
        </m:sSub>
        <m:r>
          <m:rPr/>
          <w:rPr>
            <w:rFonts w:ascii="Cambria Math"/>
            <w:color w:val="auto"/>
          </w:rPr>
          <m:t>=</m:t>
        </m:r>
        <m:sSup>
          <m:sSupPr>
            <m:ctrlPr>
              <w:rPr>
                <w:rFonts w:ascii="Cambria Math" w:hAnsi="Cambria Math"/>
                <w:i/>
                <w:color w:val="auto"/>
              </w:rPr>
            </m:ctrlPr>
          </m:sSupPr>
          <m:e>
            <m:r>
              <m:rPr/>
              <w:rPr>
                <w:rFonts w:ascii="Cambria Math"/>
                <w:color w:val="auto"/>
              </w:rPr>
              <m:t>n</m:t>
            </m:r>
            <m:ctrlPr>
              <w:rPr>
                <w:rFonts w:ascii="Cambria Math" w:hAnsi="Cambria Math"/>
                <w:i/>
                <w:color w:val="auto"/>
              </w:rPr>
            </m:ctrlPr>
          </m:e>
          <m:sup>
            <m:r>
              <m:rPr/>
              <w:rPr>
                <w:rFonts w:ascii="Cambria Math"/>
                <w:color w:val="auto"/>
              </w:rPr>
              <m:t>0.9</m:t>
            </m:r>
            <m:ctrlPr>
              <w:rPr>
                <w:rFonts w:ascii="Cambria Math" w:hAnsi="Cambria Math"/>
                <w:i/>
                <w:color w:val="auto"/>
              </w:rPr>
            </m:ctrlPr>
          </m:sup>
        </m:sSup>
      </m:oMath>
      <w:r>
        <w:rPr>
          <w:rFonts w:hint="eastAsia" w:ascii="Times New Roman" w:hAnsi="Times New Roman" w:eastAsia="宋体" w:cstheme="minorBidi"/>
          <w:color w:val="auto"/>
          <w:kern w:val="2"/>
          <w:sz w:val="24"/>
          <w:szCs w:val="22"/>
          <w:lang w:val="en-US" w:eastAsia="zh-CN" w:bidi="ar-SA"/>
          <w14:ligatures w14:val="none"/>
        </w:rPr>
        <w:t>，</w:t>
      </w:r>
      <w:r>
        <w:rPr>
          <w:rFonts w:hint="eastAsia" w:ascii="Times New Roman" w:hAnsi="Times New Roman" w:eastAsia="宋体" w:cstheme="minorBidi"/>
          <w:i/>
          <w:iCs/>
          <w:color w:val="auto"/>
          <w:kern w:val="2"/>
          <w:sz w:val="24"/>
          <w:szCs w:val="22"/>
          <w:lang w:val="en-US" w:eastAsia="zh-CN" w:bidi="ar-SA"/>
          <w14:ligatures w14:val="none"/>
        </w:rPr>
        <w:t>n</w:t>
      </w:r>
      <w:r>
        <w:rPr>
          <w:rFonts w:hint="eastAsia" w:ascii="Times New Roman" w:hAnsi="Times New Roman" w:eastAsia="宋体" w:cstheme="minorBidi"/>
          <w:color w:val="auto"/>
          <w:kern w:val="2"/>
          <w:sz w:val="24"/>
          <w:szCs w:val="22"/>
          <w:lang w:val="en-US" w:eastAsia="zh-CN" w:bidi="ar-SA"/>
          <w14:ligatures w14:val="none"/>
        </w:rPr>
        <w:t>为同时作用于一个连接的螺钉数目；</w:t>
      </w:r>
    </w:p>
    <w:p w14:paraId="49F739AB">
      <w:pPr>
        <w:widowControl w:val="0"/>
        <w:spacing w:line="440" w:lineRule="exact"/>
        <w:ind w:firstLine="630" w:firstLineChars="300"/>
        <w:jc w:val="both"/>
        <w:rPr>
          <w:rFonts w:ascii="Times New Roman" w:hAnsi="Times New Roman" w:eastAsia="宋体" w:cstheme="minorBidi"/>
          <w:color w:val="auto"/>
          <w:kern w:val="2"/>
          <w:sz w:val="24"/>
          <w:szCs w:val="22"/>
          <w:lang w:val="en-US" w:eastAsia="zh-CN" w:bidi="ar-SA"/>
          <w14:ligatures w14:val="none"/>
        </w:rPr>
      </w:pPr>
      <m:oMath>
        <m:sSub>
          <m:sSubPr>
            <m:ctrlPr>
              <w:rPr>
                <w:rFonts w:ascii="Cambria Math" w:hAnsi="Cambria Math"/>
                <w:i/>
                <w:color w:val="auto"/>
              </w:rPr>
            </m:ctrlPr>
          </m:sSubPr>
          <m:e>
            <m:r>
              <m:rPr/>
              <w:rPr>
                <w:rFonts w:ascii="Cambria Math"/>
                <w:color w:val="auto"/>
              </w:rPr>
              <m:t>l</m:t>
            </m:r>
            <m:ctrlPr>
              <w:rPr>
                <w:rFonts w:ascii="Cambria Math" w:hAnsi="Cambria Math"/>
                <w:i/>
                <w:color w:val="auto"/>
              </w:rPr>
            </m:ctrlPr>
          </m:e>
          <m:sub>
            <m:r>
              <m:rPr>
                <m:nor/>
                <m:sty m:val="p"/>
              </m:rPr>
              <w:rPr>
                <w:rFonts w:ascii="Cambria Math"/>
                <w:b w:val="0"/>
                <w:i w:val="0"/>
                <w:color w:val="auto"/>
              </w:rPr>
              <m:t>ef</m:t>
            </m:r>
            <m:ctrlPr>
              <w:rPr>
                <w:rFonts w:ascii="Cambria Math" w:hAnsi="Cambria Math"/>
                <w:color w:val="auto"/>
              </w:rPr>
            </m:ctrlPr>
          </m:sub>
        </m:sSub>
      </m:oMath>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螺纹的钻入长度（mm）；</w:t>
      </w:r>
    </w:p>
    <w:p w14:paraId="5614A0DE">
      <w:pPr>
        <w:widowControl w:val="0"/>
        <w:spacing w:line="440" w:lineRule="exact"/>
        <w:ind w:firstLine="630" w:firstLineChars="300"/>
        <w:jc w:val="both"/>
        <w:rPr>
          <w:rFonts w:hint="default" w:hAnsi="Cambria Math"/>
          <w:i w:val="0"/>
          <w:color w:val="auto"/>
          <w:lang w:val="en-US"/>
        </w:rPr>
      </w:pPr>
      <m:oMath>
        <m:r>
          <m:rPr/>
          <w:rPr>
            <w:rFonts w:ascii="Cambria Math"/>
            <w:color w:val="auto"/>
          </w:rPr>
          <m:t>α</m:t>
        </m:r>
      </m:oMath>
      <w:r>
        <w:rPr>
          <w:rFonts w:hint="eastAsia"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螺钉轴向与木材顺纹方向的夹角</w:t>
      </w:r>
      <w:r>
        <w:rPr>
          <w:rFonts w:hint="eastAsia" w:ascii="Times New Roman" w:hAnsi="Times New Roman" w:eastAsia="宋体" w:cs="Times New Roman"/>
          <w:color w:val="auto"/>
          <w:kern w:val="2"/>
          <w:sz w:val="24"/>
          <w:szCs w:val="24"/>
          <w:lang w:val="en-US" w:eastAsia="zh-CN" w:bidi="ar-SA"/>
          <w14:ligatures w14:val="none"/>
        </w:rPr>
        <w:t>；</w:t>
      </w:r>
    </w:p>
    <w:p w14:paraId="26D1E7F9">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i/>
                <w:color w:val="auto"/>
              </w:rPr>
            </m:ctrlPr>
          </m:sSubPr>
          <m:e>
            <m:r>
              <m:rPr/>
              <w:rPr>
                <w:rFonts w:ascii="Cambria Math"/>
                <w:color w:val="auto"/>
              </w:rPr>
              <m:t>ρ</m:t>
            </m:r>
            <m:ctrlPr>
              <w:rPr>
                <w:rFonts w:ascii="Cambria Math" w:hAnsi="Cambria Math"/>
                <w:i/>
                <w:color w:val="auto"/>
              </w:rPr>
            </m:ctrlPr>
          </m:e>
          <m:sub>
            <m:r>
              <m:rPr>
                <m:sty m:val="p"/>
              </m:rPr>
              <w:rPr>
                <w:rFonts w:hint="default" w:ascii="Cambria Math" w:hAnsi="Cambria Math"/>
                <w:color w:val="auto"/>
              </w:rPr>
              <m:t>m</m:t>
            </m:r>
            <m:ctrlPr>
              <w:rPr>
                <w:rFonts w:ascii="Cambria Math" w:hAnsi="Cambria Math"/>
                <w:i/>
                <w:color w:val="auto"/>
              </w:rPr>
            </m:ctrlPr>
          </m:sub>
        </m:sSub>
      </m:oMath>
      <w:r>
        <w:rPr>
          <w:rFonts w:hint="eastAsia"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heme="minorBidi"/>
          <w:color w:val="auto"/>
          <w:kern w:val="2"/>
          <w:sz w:val="24"/>
          <w:szCs w:val="28"/>
          <w:lang w:val="en-US" w:eastAsia="zh-CN" w:bidi="ar-SA"/>
          <w14:ligatures w14:val="none"/>
        </w:rPr>
        <w:t>木材气干密度标准值</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kg/m³</w:t>
      </w:r>
      <w:r>
        <w:rPr>
          <w:rFonts w:hint="eastAsia" w:ascii="Times New Roman" w:hAnsi="Times New Roman" w:eastAsia="宋体" w:cs="Times New Roman"/>
          <w:color w:val="auto"/>
          <w:kern w:val="2"/>
          <w:sz w:val="24"/>
          <w:szCs w:val="24"/>
          <w:lang w:val="en-US" w:eastAsia="zh-CN" w:bidi="ar-SA"/>
          <w14:ligatures w14:val="none"/>
        </w:rPr>
        <w:t>）；</w:t>
      </w:r>
    </w:p>
    <w:p w14:paraId="685D83F1">
      <w:pPr>
        <w:widowControl w:val="0"/>
        <w:spacing w:line="440" w:lineRule="exact"/>
        <w:ind w:firstLine="720" w:firstLineChars="30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i/>
          <w:iCs/>
          <w:color w:val="auto"/>
          <w:kern w:val="2"/>
          <w:sz w:val="24"/>
          <w:szCs w:val="24"/>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——自攻螺钉直径（</w:t>
      </w:r>
      <w:r>
        <w:rPr>
          <w:rFonts w:ascii="Times New Roman" w:hAnsi="Times New Roman" w:eastAsia="宋体" w:cs="Times New Roman"/>
          <w:color w:val="auto"/>
          <w:kern w:val="2"/>
          <w:sz w:val="24"/>
          <w:szCs w:val="22"/>
          <w:lang w:val="en-US" w:eastAsia="zh-CN" w:bidi="ar-SA"/>
          <w14:ligatures w14:val="none"/>
        </w:rPr>
        <w:t>mm</w:t>
      </w:r>
      <w:r>
        <w:rPr>
          <w:rFonts w:hint="eastAsia"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w:t>
      </w:r>
    </w:p>
    <w:p w14:paraId="64792355">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14</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当计算</w:t>
      </w:r>
      <w:r>
        <w:rPr>
          <w:rFonts w:ascii="Times New Roman" w:hAnsi="Times New Roman" w:eastAsia="宋体" w:cs="Times New Roman"/>
          <w:color w:val="auto"/>
          <w:kern w:val="2"/>
          <w:sz w:val="24"/>
          <w:szCs w:val="22"/>
          <w:lang w:val="en-US" w:eastAsia="zh-CN" w:bidi="ar-SA"/>
          <w14:ligatures w14:val="none"/>
        </w:rPr>
        <w:t>自攻螺钉连接抗剪承载力</w:t>
      </w:r>
      <w:r>
        <w:rPr>
          <w:rFonts w:hint="eastAsia" w:ascii="Times New Roman" w:hAnsi="Times New Roman" w:eastAsia="宋体" w:cs="Times New Roman"/>
          <w:color w:val="auto"/>
          <w:kern w:val="2"/>
          <w:sz w:val="24"/>
          <w:szCs w:val="22"/>
          <w:lang w:val="en-US" w:eastAsia="zh-CN" w:bidi="ar-SA"/>
          <w14:ligatures w14:val="none"/>
        </w:rPr>
        <w:t>时，</w:t>
      </w:r>
      <w:r>
        <w:rPr>
          <w:rFonts w:ascii="Times New Roman" w:hAnsi="Times New Roman" w:eastAsia="宋体" w:cs="Times New Roman"/>
          <w:color w:val="auto"/>
          <w:kern w:val="2"/>
          <w:sz w:val="24"/>
          <w:szCs w:val="22"/>
          <w:lang w:val="en-US" w:eastAsia="zh-CN" w:bidi="ar-SA"/>
          <w14:ligatures w14:val="none"/>
        </w:rPr>
        <w:t>需要考虑紧固件屈服强度、嵌入强度、抗拔强度以及破坏模式等多种因素影响，每个剪切面的抗剪承载力</w:t>
      </w:r>
      <w:r>
        <w:rPr>
          <w:rFonts w:hint="eastAsia" w:ascii="Times New Roman" w:hAnsi="Times New Roman" w:eastAsia="宋体" w:cs="Times New Roman"/>
          <w:color w:val="auto"/>
          <w:kern w:val="2"/>
          <w:sz w:val="24"/>
          <w:szCs w:val="22"/>
          <w:lang w:val="en-US" w:eastAsia="zh-CN" w:bidi="ar-SA"/>
          <w14:ligatures w14:val="none"/>
        </w:rPr>
        <w:t>应</w:t>
      </w:r>
      <w:r>
        <w:rPr>
          <w:rFonts w:ascii="Times New Roman" w:hAnsi="Times New Roman" w:eastAsia="宋体" w:cs="Times New Roman"/>
          <w:color w:val="auto"/>
          <w:kern w:val="2"/>
          <w:sz w:val="24"/>
          <w:szCs w:val="22"/>
          <w:lang w:val="en-US" w:eastAsia="zh-CN" w:bidi="ar-SA"/>
          <w14:ligatures w14:val="none"/>
        </w:rPr>
        <w:t>根据下式计算：</w:t>
      </w:r>
    </w:p>
    <w:p w14:paraId="7F8F9C10">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rPr>
          <w:rFonts w:hint="default" w:ascii="Times New Roman" w:hAnsi="Times New Roman" w:eastAsia="宋体" w:cs="Times New Roman"/>
          <w:color w:val="auto"/>
          <w:kern w:val="2"/>
          <w:sz w:val="24"/>
          <w:szCs w:val="22"/>
          <w:lang w:val="en-US" w:eastAsia="zh-CN" w:bidi="ar-SA"/>
          <w14:ligatures w14:val="none"/>
        </w:rPr>
      </w:pPr>
      <w:r>
        <w:rPr>
          <w:rFonts w:hint="eastAsia" w:ascii="Times New Roman" w:hAnsi="Times New Roman" w:eastAsia="宋体" w:cs="Times New Roman"/>
          <w:i/>
          <w:iCs/>
          <w:color w:val="auto"/>
          <w:kern w:val="2"/>
          <w:sz w:val="24"/>
          <w:szCs w:val="24"/>
          <w:lang w:val="en-US" w:eastAsia="zh-CN" w:bidi="ar-SA"/>
          <w14:ligatures w14:val="none"/>
        </w:rPr>
        <w:t>F</w:t>
      </w:r>
      <w:r>
        <w:rPr>
          <w:rFonts w:ascii="Times New Roman" w:hAnsi="Times New Roman" w:eastAsia="宋体" w:cs="Times New Roman"/>
          <w:color w:val="auto"/>
          <w:kern w:val="2"/>
          <w:sz w:val="24"/>
          <w:szCs w:val="24"/>
          <w:vertAlign w:val="subscript"/>
          <w:lang w:val="en-US" w:eastAsia="zh-CN" w:bidi="ar-SA"/>
          <w14:ligatures w14:val="none"/>
        </w:rPr>
        <w:t>v,d</w:t>
      </w:r>
      <w:r>
        <w:rPr>
          <w:rFonts w:ascii="Times New Roman" w:hAnsi="Times New Roman" w:eastAsia="宋体" w:cs="Times New Roman"/>
          <w:color w:val="auto"/>
          <w:kern w:val="2"/>
          <w:sz w:val="24"/>
          <w:szCs w:val="24"/>
          <w:lang w:val="en-US" w:eastAsia="zh-CN" w:bidi="ar-SA"/>
          <w14:ligatures w14:val="none"/>
        </w:rPr>
        <w:t>=0.48×</w:t>
      </w:r>
      <w:r>
        <w:rPr>
          <w:rFonts w:hint="eastAsia" w:ascii="Times New Roman" w:hAnsi="Times New Roman" w:eastAsia="宋体" w:cs="Times New Roman"/>
          <w:i/>
          <w:iCs/>
          <w:color w:val="auto"/>
          <w:kern w:val="2"/>
          <w:sz w:val="24"/>
          <w:szCs w:val="24"/>
          <w:lang w:val="en-US" w:eastAsia="zh-CN" w:bidi="ar-SA"/>
          <w14:ligatures w14:val="none"/>
        </w:rPr>
        <w:t>F</w:t>
      </w:r>
      <w:r>
        <w:rPr>
          <w:rFonts w:ascii="Times New Roman" w:hAnsi="Times New Roman" w:eastAsia="宋体" w:cs="Times New Roman"/>
          <w:color w:val="auto"/>
          <w:kern w:val="2"/>
          <w:sz w:val="24"/>
          <w:szCs w:val="24"/>
          <w:vertAlign w:val="subscript"/>
          <w:lang w:val="en-US" w:eastAsia="zh-CN" w:bidi="ar-SA"/>
          <w14:ligatures w14:val="none"/>
        </w:rPr>
        <w:t>v,</w:t>
      </w:r>
      <w:r>
        <w:rPr>
          <w:rFonts w:hint="eastAsia" w:ascii="Times New Roman" w:hAnsi="Times New Roman" w:eastAsia="宋体" w:cs="Times New Roman"/>
          <w:color w:val="auto"/>
          <w:kern w:val="2"/>
          <w:sz w:val="24"/>
          <w:szCs w:val="24"/>
          <w:vertAlign w:val="subscript"/>
          <w:lang w:val="en-US" w:eastAsia="zh-CN" w:bidi="ar-SA"/>
          <w14:ligatures w14:val="none"/>
        </w:rPr>
        <w:t>Rk</w:t>
      </w:r>
      <w:r>
        <w:rPr>
          <w:rFonts w:hint="eastAsia" w:ascii="Times New Roman" w:hAnsi="Times New Roman" w:eastAsia="宋体" w:cs="Times New Roman"/>
          <w:color w:val="auto"/>
          <w:kern w:val="2"/>
          <w:sz w:val="24"/>
          <w:szCs w:val="24"/>
          <w:vertAlign w:val="baseline"/>
          <w:lang w:val="en-US" w:eastAsia="zh-CN" w:bidi="ar-SA"/>
          <w14:ligatures w14:val="none"/>
        </w:rPr>
        <w:t xml:space="preserve">                   (</w:t>
      </w:r>
      <w:r>
        <w:rPr>
          <w:rFonts w:hint="default" w:ascii="Times New Roman" w:hAnsi="Times New Roman" w:eastAsia="宋体" w:cs="Times New Roman"/>
          <w:color w:val="auto"/>
          <w:kern w:val="2"/>
          <w:sz w:val="24"/>
          <w:szCs w:val="24"/>
          <w:vertAlign w:val="baseline"/>
          <w:lang w:val="en-US" w:eastAsia="zh-CN" w:bidi="ar-SA"/>
          <w14:ligatures w14:val="none"/>
        </w:rPr>
        <w:t>6.2.14-1</w:t>
      </w:r>
      <w:r>
        <w:rPr>
          <w:rFonts w:hint="eastAsia" w:ascii="Times New Roman" w:hAnsi="Times New Roman" w:eastAsia="宋体" w:cs="Times New Roman"/>
          <w:color w:val="auto"/>
          <w:kern w:val="2"/>
          <w:sz w:val="24"/>
          <w:szCs w:val="24"/>
          <w:vertAlign w:val="baseline"/>
          <w:lang w:val="en-US" w:eastAsia="zh-CN" w:bidi="ar-SA"/>
          <w14:ligatures w14:val="none"/>
        </w:rPr>
        <w:t>)</w:t>
      </w:r>
    </w:p>
    <w:p w14:paraId="5F28DD30">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center"/>
        <w:rPr>
          <w:rFonts w:ascii="Times New Roman" w:hAnsi="Times New Roman" w:eastAsia="宋体" w:cs="Times New Roman"/>
          <w:color w:val="auto"/>
          <w:kern w:val="2"/>
          <w:sz w:val="22"/>
          <w:szCs w:val="22"/>
          <w:lang w:val="en-US" w:eastAsia="zh-CN" w:bidi="ar-SA"/>
          <w14:ligatures w14:val="none"/>
        </w:rPr>
      </w:pPr>
      <m:oMath>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v,Rk</m:t>
            </m:r>
            <m:ctrlPr>
              <w:rPr>
                <w:rFonts w:hint="default" w:ascii="TeX Gyre Termes Math" w:hAnsi="TeX Gyre Termes Math" w:cs="TeX Gyre Termes Math"/>
                <w:color w:val="auto"/>
                <w:sz w:val="22"/>
                <w:szCs w:val="22"/>
              </w:rPr>
            </m:ctrlPr>
          </m:sub>
        </m:sSub>
        <m:r>
          <m:rPr/>
          <w:rPr>
            <w:rFonts w:hint="default" w:ascii="TeX Gyre Termes Math" w:hAnsi="TeX Gyre Termes Math" w:cs="TeX Gyre Termes Math"/>
            <w:color w:val="auto"/>
            <w:sz w:val="22"/>
            <w:szCs w:val="22"/>
          </w:rPr>
          <m:t>=</m:t>
        </m:r>
        <m:func>
          <m:funcPr>
            <m:ctrlPr>
              <w:rPr>
                <w:rFonts w:hint="default" w:ascii="TeX Gyre Termes Math" w:hAnsi="TeX Gyre Termes Math" w:cs="TeX Gyre Termes Math"/>
                <w:i/>
                <w:color w:val="auto"/>
                <w:sz w:val="22"/>
                <w:szCs w:val="22"/>
              </w:rPr>
            </m:ctrlPr>
          </m:funcPr>
          <m:fName>
            <m:r>
              <m:rPr/>
              <w:rPr>
                <w:rFonts w:hint="default" w:ascii="TeX Gyre Termes Math" w:hAnsi="TeX Gyre Termes Math" w:cs="TeX Gyre Termes Math"/>
                <w:color w:val="auto"/>
                <w:sz w:val="22"/>
                <w:szCs w:val="22"/>
              </w:rPr>
              <m:t>min</m:t>
            </m:r>
            <m:ctrlPr>
              <w:rPr>
                <w:rFonts w:hint="default" w:ascii="TeX Gyre Termes Math" w:hAnsi="TeX Gyre Termes Math" w:cs="TeX Gyre Termes Math"/>
                <w:i/>
                <w:color w:val="auto"/>
                <w:sz w:val="22"/>
                <w:szCs w:val="22"/>
              </w:rPr>
            </m:ctrlPr>
          </m:fName>
          <m:e>
            <m:d>
              <m:dPr>
                <m:begChr m:val="{"/>
                <m:endChr m:val=""/>
                <m:ctrlPr>
                  <w:rPr>
                    <w:rFonts w:hint="default" w:ascii="TeX Gyre Termes Math" w:hAnsi="TeX Gyre Termes Math" w:cs="TeX Gyre Termes Math"/>
                    <w:i/>
                    <w:color w:val="auto"/>
                    <w:sz w:val="22"/>
                    <w:szCs w:val="22"/>
                  </w:rPr>
                </m:ctrlPr>
              </m:dPr>
              <m:e>
                <m:eqArr>
                  <m:eqArrPr>
                    <m:ctrlPr>
                      <w:rPr>
                        <w:rFonts w:hint="default" w:ascii="TeX Gyre Termes Math" w:hAnsi="TeX Gyre Termes Math" w:cs="TeX Gyre Termes Math"/>
                        <w:i/>
                        <w:color w:val="auto"/>
                        <w:sz w:val="22"/>
                        <w:szCs w:val="22"/>
                      </w:rPr>
                    </m:ctrlPr>
                  </m:eqArrPr>
                  <m:e>
                    <m:r>
                      <m:rPr/>
                      <w:rPr>
                        <w:rFonts w:hint="default" w:ascii="TeX Gyre Termes Math" w:hAnsi="TeX Gyre Termes Math" w:cs="TeX Gyre Termes Math"/>
                        <w:color w:val="auto"/>
                        <w:sz w:val="22"/>
                        <w:szCs w:val="22"/>
                      </w:rPr>
                      <m:t>&amp;</m:t>
                    </m:r>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e>
                  <m:e>
                    <m:r>
                      <m:rPr/>
                      <w:rPr>
                        <w:rFonts w:hint="default" w:ascii="TeX Gyre Termes Math" w:hAnsi="TeX Gyre Termes Math" w:cs="TeX Gyre Termes Math"/>
                        <w:color w:val="auto"/>
                        <w:sz w:val="22"/>
                        <w:szCs w:val="22"/>
                      </w:rPr>
                      <m:t>&amp;</m:t>
                    </m:r>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h,2,k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e>
                  <m:e>
                    <m:r>
                      <m:rPr/>
                      <w:rPr>
                        <w:rFonts w:hint="default" w:ascii="TeX Gyre Termes Math" w:hAnsi="TeX Gyre Termes Math" w:cs="TeX Gyre Termes Math"/>
                        <w:color w:val="auto"/>
                        <w:sz w:val="22"/>
                        <w:szCs w:val="22"/>
                      </w:rPr>
                      <m:t>&amp;</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1+β</m:t>
                        </m:r>
                        <m:ctrlPr>
                          <w:rPr>
                            <w:rFonts w:hint="default" w:ascii="TeX Gyre Termes Math" w:hAnsi="TeX Gyre Termes Math" w:cs="TeX Gyre Termes Math"/>
                            <w:i/>
                            <w:color w:val="auto"/>
                            <w:sz w:val="22"/>
                            <w:szCs w:val="22"/>
                          </w:rPr>
                        </m:ctrlPr>
                      </m:den>
                    </m:f>
                    <m:d>
                      <m:dPr>
                        <m:begChr m:val="["/>
                        <m:endChr m:val="]"/>
                        <m:ctrlPr>
                          <w:rPr>
                            <w:rFonts w:hint="default" w:ascii="TeX Gyre Termes Math" w:hAnsi="TeX Gyre Termes Math" w:cs="TeX Gyre Termes Math"/>
                            <w:i/>
                            <w:color w:val="auto"/>
                            <w:sz w:val="22"/>
                            <w:szCs w:val="22"/>
                          </w:rPr>
                        </m:ctrlPr>
                      </m:dPr>
                      <m:e>
                        <m:rad>
                          <m:radPr>
                            <m:degHide m:val="1"/>
                            <m:ctrlPr>
                              <w:rPr>
                                <w:rFonts w:hint="default" w:ascii="TeX Gyre Termes Math" w:hAnsi="TeX Gyre Termes Math" w:cs="TeX Gyre Termes Math"/>
                                <w:i/>
                                <w:color w:val="auto"/>
                                <w:sz w:val="22"/>
                                <w:szCs w:val="22"/>
                              </w:rPr>
                            </m:ctrlPr>
                          </m:radPr>
                          <m:deg>
                            <m:ctrlPr>
                              <w:rPr>
                                <w:rFonts w:hint="default" w:ascii="TeX Gyre Termes Math" w:hAnsi="TeX Gyre Termes Math" w:cs="TeX Gyre Termes Math"/>
                                <w:i/>
                                <w:color w:val="auto"/>
                                <w:sz w:val="22"/>
                                <w:szCs w:val="22"/>
                              </w:rPr>
                            </m:ctrlPr>
                          </m:deg>
                          <m:e>
                            <m:r>
                              <m:rPr/>
                              <w:rPr>
                                <w:rFonts w:hint="default" w:ascii="TeX Gyre Termes Math" w:hAnsi="TeX Gyre Termes Math" w:cs="TeX Gyre Termes Math"/>
                                <w:color w:val="auto"/>
                                <w:sz w:val="22"/>
                                <w:szCs w:val="22"/>
                              </w:rPr>
                              <m:t>β+2</m:t>
                            </m:r>
                            <m:sSup>
                              <m:sSupPr>
                                <m:ctrlPr>
                                  <w:rPr>
                                    <w:rFonts w:hint="default" w:ascii="TeX Gyre Termes Math" w:hAnsi="TeX Gyre Termes Math" w:cs="TeX Gyre Termes Math"/>
                                    <w:i/>
                                    <w:color w:val="auto"/>
                                    <w:sz w:val="22"/>
                                    <w:szCs w:val="22"/>
                                  </w:rPr>
                                </m:ctrlPr>
                              </m:sSupPr>
                              <m:e>
                                <m:r>
                                  <m:rPr/>
                                  <w:rPr>
                                    <w:rFonts w:hint="default" w:ascii="TeX Gyre Termes Math" w:hAnsi="TeX Gyre Termes Math" w:cs="TeX Gyre Termes Math"/>
                                    <w:color w:val="auto"/>
                                    <w:sz w:val="22"/>
                                    <w:szCs w:val="22"/>
                                  </w:rPr>
                                  <m:t>β</m:t>
                                </m:r>
                                <m:ctrlPr>
                                  <w:rPr>
                                    <w:rFonts w:hint="default" w:ascii="TeX Gyre Termes Math" w:hAnsi="TeX Gyre Termes Math" w:cs="TeX Gyre Termes Math"/>
                                    <w:i/>
                                    <w:color w:val="auto"/>
                                    <w:sz w:val="22"/>
                                    <w:szCs w:val="22"/>
                                  </w:rPr>
                                </m:ctrlPr>
                              </m:e>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p>
                            <m:d>
                              <m:dPr>
                                <m:begChr m:val="["/>
                                <m:endChr m:val="]"/>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1+</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den>
                                </m:f>
                                <m:r>
                                  <m:rPr/>
                                  <w:rPr>
                                    <w:rFonts w:hint="default" w:ascii="TeX Gyre Termes Math" w:hAnsi="TeX Gyre Termes Math" w:cs="TeX Gyre Termes Math"/>
                                    <w:color w:val="auto"/>
                                    <w:sz w:val="22"/>
                                    <w:szCs w:val="22"/>
                                  </w:rPr>
                                  <m:t>+</m:t>
                                </m:r>
                                <m:sSup>
                                  <m:sSupPr>
                                    <m:ctrlPr>
                                      <w:rPr>
                                        <w:rFonts w:hint="default" w:ascii="TeX Gyre Termes Math" w:hAnsi="TeX Gyre Termes Math" w:cs="TeX Gyre Termes Math"/>
                                        <w:i/>
                                        <w:color w:val="auto"/>
                                        <w:sz w:val="22"/>
                                        <w:szCs w:val="22"/>
                                      </w:rPr>
                                    </m:ctrlPr>
                                  </m:sSupPr>
                                  <m:e>
                                    <m:d>
                                      <m:dPr>
                                        <m:ctrlPr>
                                          <w:rPr>
                                            <w:rFonts w:hint="default" w:ascii="TeX Gyre Termes Math" w:hAnsi="TeX Gyre Termes Math" w:cs="TeX Gyre Termes Math"/>
                                            <w:i/>
                                            <w:color w:val="auto"/>
                                            <w:sz w:val="22"/>
                                            <w:szCs w:val="22"/>
                                          </w:rPr>
                                        </m:ctrlPr>
                                      </m:dPr>
                                      <m:e>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d>
                                    <m:ctrlPr>
                                      <w:rPr>
                                        <w:rFonts w:hint="default" w:ascii="TeX Gyre Termes Math" w:hAnsi="TeX Gyre Termes Math" w:cs="TeX Gyre Termes Math"/>
                                        <w:i/>
                                        <w:color w:val="auto"/>
                                        <w:sz w:val="22"/>
                                        <w:szCs w:val="22"/>
                                      </w:rPr>
                                    </m:ctrlPr>
                                  </m:e>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p>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sSup>
                              <m:sSupPr>
                                <m:ctrlPr>
                                  <w:rPr>
                                    <w:rFonts w:hint="default" w:ascii="TeX Gyre Termes Math" w:hAnsi="TeX Gyre Termes Math" w:cs="TeX Gyre Termes Math"/>
                                    <w:i/>
                                    <w:color w:val="auto"/>
                                    <w:sz w:val="22"/>
                                    <w:szCs w:val="22"/>
                                  </w:rPr>
                                </m:ctrlPr>
                              </m:sSupPr>
                              <m:e>
                                <m:r>
                                  <m:rPr/>
                                  <w:rPr>
                                    <w:rFonts w:hint="default" w:ascii="TeX Gyre Termes Math" w:hAnsi="TeX Gyre Termes Math" w:cs="TeX Gyre Termes Math"/>
                                    <w:color w:val="auto"/>
                                    <w:sz w:val="22"/>
                                    <w:szCs w:val="22"/>
                                  </w:rPr>
                                  <m:t>β</m:t>
                                </m:r>
                                <m:ctrlPr>
                                  <w:rPr>
                                    <w:rFonts w:hint="default" w:ascii="TeX Gyre Termes Math" w:hAnsi="TeX Gyre Termes Math" w:cs="TeX Gyre Termes Math"/>
                                    <w:i/>
                                    <w:color w:val="auto"/>
                                    <w:sz w:val="22"/>
                                    <w:szCs w:val="22"/>
                                  </w:rPr>
                                </m:ctrlPr>
                              </m:e>
                              <m:sup>
                                <m:r>
                                  <m:rPr/>
                                  <w:rPr>
                                    <w:rFonts w:hint="default" w:ascii="TeX Gyre Termes Math" w:hAnsi="TeX Gyre Termes Math" w:cs="TeX Gyre Termes Math"/>
                                    <w:color w:val="auto"/>
                                    <w:sz w:val="22"/>
                                    <w:szCs w:val="22"/>
                                  </w:rPr>
                                  <m:t>3</m:t>
                                </m:r>
                                <m:ctrlPr>
                                  <w:rPr>
                                    <w:rFonts w:hint="default" w:ascii="TeX Gyre Termes Math" w:hAnsi="TeX Gyre Termes Math" w:cs="TeX Gyre Termes Math"/>
                                    <w:i/>
                                    <w:color w:val="auto"/>
                                    <w:sz w:val="22"/>
                                    <w:szCs w:val="22"/>
                                  </w:rPr>
                                </m:ctrlPr>
                              </m:sup>
                            </m:sSup>
                            <m:sSup>
                              <m:sSupPr>
                                <m:ctrlPr>
                                  <w:rPr>
                                    <w:rFonts w:hint="default" w:ascii="TeX Gyre Termes Math" w:hAnsi="TeX Gyre Termes Math" w:cs="TeX Gyre Termes Math"/>
                                    <w:i/>
                                    <w:color w:val="auto"/>
                                    <w:sz w:val="22"/>
                                    <w:szCs w:val="22"/>
                                  </w:rPr>
                                </m:ctrlPr>
                              </m:sSupPr>
                              <m:e>
                                <m:d>
                                  <m:dPr>
                                    <m:ctrlPr>
                                      <w:rPr>
                                        <w:rFonts w:hint="default" w:ascii="TeX Gyre Termes Math" w:hAnsi="TeX Gyre Termes Math" w:cs="TeX Gyre Termes Math"/>
                                        <w:i/>
                                        <w:color w:val="auto"/>
                                        <w:sz w:val="22"/>
                                        <w:szCs w:val="22"/>
                                      </w:rPr>
                                    </m:ctrlPr>
                                  </m:dPr>
                                  <m:e>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d>
                                <m:ctrlPr>
                                  <w:rPr>
                                    <w:rFonts w:hint="default" w:ascii="TeX Gyre Termes Math" w:hAnsi="TeX Gyre Termes Math" w:cs="TeX Gyre Termes Math"/>
                                    <w:i/>
                                    <w:color w:val="auto"/>
                                    <w:sz w:val="22"/>
                                    <w:szCs w:val="22"/>
                                  </w:rPr>
                                </m:ctrlPr>
                              </m:e>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p>
                            <m:ctrlPr>
                              <w:rPr>
                                <w:rFonts w:hint="default" w:ascii="TeX Gyre Termes Math" w:hAnsi="TeX Gyre Termes Math" w:cs="TeX Gyre Termes Math"/>
                                <w:i/>
                                <w:color w:val="auto"/>
                                <w:sz w:val="22"/>
                                <w:szCs w:val="22"/>
                              </w:rPr>
                            </m:ctrlPr>
                          </m:e>
                        </m:rad>
                        <m:r>
                          <m:rPr/>
                          <w:rPr>
                            <w:rFonts w:hint="default" w:ascii="TeX Gyre Termes Math" w:hAnsi="TeX Gyre Termes Math" w:cs="TeX Gyre Termes Math"/>
                            <w:color w:val="auto"/>
                            <w:sz w:val="22"/>
                            <w:szCs w:val="22"/>
                          </w:rPr>
                          <m:t>−β</m:t>
                        </m:r>
                        <m:d>
                          <m:dPr>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1+</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d>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ax,</m:t>
                            </m:r>
                            <m:r>
                              <m:rPr>
                                <m:nor/>
                              </m:rPr>
                              <w:rPr>
                                <w:rFonts w:hint="default" w:ascii="TeX Gyre Termes Math" w:hAnsi="TeX Gyre Termes Math" w:cs="TeX Gyre Termes Math"/>
                                <w:i/>
                                <w:iCs/>
                                <w:color w:val="auto"/>
                                <w:sz w:val="22"/>
                                <w:szCs w:val="22"/>
                              </w:rPr>
                              <m:t>α</m:t>
                            </m:r>
                            <m:r>
                              <m:rPr>
                                <m:nor/>
                                <m:sty m:val="p"/>
                              </m:rPr>
                              <w:rPr>
                                <w:rFonts w:hint="default" w:ascii="TeX Gyre Termes Math" w:hAnsi="TeX Gyre Termes Math" w:cs="TeX Gyre Termes Math"/>
                                <w:b w:val="0"/>
                                <w:i w:val="0"/>
                                <w:color w:val="auto"/>
                                <w:sz w:val="22"/>
                                <w:szCs w:val="22"/>
                                <w:lang w:val="en-US" w:eastAsia="zh-CN"/>
                              </w:rPr>
                              <m:t>,</m:t>
                            </m:r>
                            <m:r>
                              <m:rPr>
                                <m:nor/>
                                <m:sty m:val="p"/>
                              </m:rPr>
                              <w:rPr>
                                <w:rFonts w:hint="default" w:ascii="TeX Gyre Termes Math" w:hAnsi="TeX Gyre Termes Math" w:cs="TeX Gyre Termes Math"/>
                                <w:b w:val="0"/>
                                <w:i w:val="0"/>
                                <w:color w:val="auto"/>
                                <w:sz w:val="22"/>
                                <w:szCs w:val="22"/>
                              </w:rPr>
                              <m:t>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4</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e>
                    <m:r>
                      <m:rPr/>
                      <w:rPr>
                        <w:rFonts w:hint="default" w:ascii="TeX Gyre Termes Math" w:hAnsi="TeX Gyre Termes Math" w:cs="TeX Gyre Termes Math"/>
                        <w:color w:val="auto"/>
                        <w:sz w:val="22"/>
                        <w:szCs w:val="22"/>
                      </w:rPr>
                      <m:t>&amp;1.05</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2+β</m:t>
                        </m:r>
                        <m:ctrlPr>
                          <w:rPr>
                            <w:rFonts w:hint="default" w:ascii="TeX Gyre Termes Math" w:hAnsi="TeX Gyre Termes Math" w:cs="TeX Gyre Termes Math"/>
                            <w:i/>
                            <w:color w:val="auto"/>
                            <w:sz w:val="22"/>
                            <w:szCs w:val="22"/>
                          </w:rPr>
                        </m:ctrlPr>
                      </m:den>
                    </m:f>
                    <m:d>
                      <m:dPr>
                        <m:begChr m:val="["/>
                        <m:endChr m:val="]"/>
                        <m:ctrlPr>
                          <w:rPr>
                            <w:rFonts w:hint="default" w:ascii="TeX Gyre Termes Math" w:hAnsi="TeX Gyre Termes Math" w:cs="TeX Gyre Termes Math"/>
                            <w:i/>
                            <w:color w:val="auto"/>
                            <w:sz w:val="22"/>
                            <w:szCs w:val="22"/>
                          </w:rPr>
                        </m:ctrlPr>
                      </m:dPr>
                      <m:e>
                        <m:rad>
                          <m:radPr>
                            <m:degHide m:val="1"/>
                            <m:ctrlPr>
                              <w:rPr>
                                <w:rFonts w:hint="default" w:ascii="TeX Gyre Termes Math" w:hAnsi="TeX Gyre Termes Math" w:cs="TeX Gyre Termes Math"/>
                                <w:i/>
                                <w:color w:val="auto"/>
                                <w:sz w:val="22"/>
                                <w:szCs w:val="22"/>
                              </w:rPr>
                            </m:ctrlPr>
                          </m:radPr>
                          <m:deg>
                            <m:ctrlPr>
                              <w:rPr>
                                <w:rFonts w:hint="default" w:ascii="TeX Gyre Termes Math" w:hAnsi="TeX Gyre Termes Math" w:cs="TeX Gyre Termes Math"/>
                                <w:i/>
                                <w:color w:val="auto"/>
                                <w:sz w:val="22"/>
                                <w:szCs w:val="22"/>
                              </w:rPr>
                            </m:ctrlPr>
                          </m:deg>
                          <m:e>
                            <m:r>
                              <m:rPr/>
                              <w:rPr>
                                <w:rFonts w:hint="default" w:ascii="TeX Gyre Termes Math" w:hAnsi="TeX Gyre Termes Math" w:cs="TeX Gyre Termes Math"/>
                                <w:color w:val="auto"/>
                                <w:sz w:val="22"/>
                                <w:szCs w:val="22"/>
                              </w:rPr>
                              <m:t>2β</m:t>
                            </m:r>
                            <m:d>
                              <m:dPr>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1+β</m:t>
                                </m:r>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r>
                                  <m:rPr/>
                                  <w:rPr>
                                    <w:rFonts w:hint="default" w:ascii="TeX Gyre Termes Math" w:hAnsi="TeX Gyre Termes Math" w:cs="TeX Gyre Termes Math"/>
                                    <w:color w:val="auto"/>
                                    <w:sz w:val="22"/>
                                    <w:szCs w:val="22"/>
                                  </w:rPr>
                                  <m:t>4β</m:t>
                                </m:r>
                                <m:d>
                                  <m:dPr>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2+β</m:t>
                                    </m:r>
                                    <m:ctrlPr>
                                      <w:rPr>
                                        <w:rFonts w:hint="default" w:ascii="TeX Gyre Termes Math" w:hAnsi="TeX Gyre Termes Math" w:cs="TeX Gyre Termes Math"/>
                                        <w:i/>
                                        <w:color w:val="auto"/>
                                        <w:sz w:val="22"/>
                                        <w:szCs w:val="22"/>
                                      </w:rPr>
                                    </m:ctrlPr>
                                  </m:e>
                                </m:d>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M</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y,Rk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r>
                                  <m:rPr/>
                                  <w:rPr>
                                    <w:rFonts w:hint="default" w:ascii="TeX Gyre Termes Math" w:hAnsi="TeX Gyre Termes Math" w:cs="TeX Gyre Termes Math"/>
                                    <w:color w:val="auto"/>
                                    <w:sz w:val="22"/>
                                    <w:szCs w:val="22"/>
                                  </w:rPr>
                                  <m:t>d</m:t>
                                </m:r>
                                <m:sSubSup>
                                  <m:sSubSupPr>
                                    <m:ctrlPr>
                                      <w:rPr>
                                        <w:rFonts w:hint="default" w:ascii="TeX Gyre Termes Math" w:hAnsi="TeX Gyre Termes Math" w:cs="TeX Gyre Termes Math"/>
                                        <w:i/>
                                        <w:color w:val="auto"/>
                                        <w:sz w:val="22"/>
                                        <w:szCs w:val="22"/>
                                      </w:rPr>
                                    </m:ctrlPr>
                                  </m:sSubSup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1</m:t>
                                    </m:r>
                                    <m:ctrlPr>
                                      <w:rPr>
                                        <w:rFonts w:hint="default" w:ascii="TeX Gyre Termes Math" w:hAnsi="TeX Gyre Termes Math" w:cs="TeX Gyre Termes Math"/>
                                        <w:i/>
                                        <w:color w:val="auto"/>
                                        <w:sz w:val="22"/>
                                        <w:szCs w:val="22"/>
                                      </w:rPr>
                                    </m:ctrlPr>
                                  </m:sub>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bSup>
                                <m:ctrlPr>
                                  <w:rPr>
                                    <w:rFonts w:hint="default" w:ascii="TeX Gyre Termes Math" w:hAnsi="TeX Gyre Termes Math" w:cs="TeX Gyre Termes Math"/>
                                    <w:i/>
                                    <w:color w:val="auto"/>
                                    <w:sz w:val="22"/>
                                    <w:szCs w:val="22"/>
                                  </w:rPr>
                                </m:ctrlPr>
                              </m:den>
                            </m:f>
                            <m:r>
                              <m:rPr/>
                              <w:rPr>
                                <w:rFonts w:hint="default" w:ascii="TeX Gyre Termes Math" w:hAnsi="TeX Gyre Termes Math" w:cs="TeX Gyre Termes Math"/>
                                <w:color w:val="auto"/>
                                <w:sz w:val="22"/>
                                <w:szCs w:val="22"/>
                              </w:rPr>
                              <m:t>−β</m:t>
                            </m:r>
                            <m:ctrlPr>
                              <w:rPr>
                                <w:rFonts w:hint="default" w:ascii="TeX Gyre Termes Math" w:hAnsi="TeX Gyre Termes Math" w:cs="TeX Gyre Termes Math"/>
                                <w:i/>
                                <w:color w:val="auto"/>
                                <w:sz w:val="22"/>
                                <w:szCs w:val="22"/>
                              </w:rPr>
                            </m:ctrlPr>
                          </m:e>
                        </m:rad>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ax,</m:t>
                            </m:r>
                            <m:r>
                              <m:rPr>
                                <m:nor/>
                              </m:rPr>
                              <w:rPr>
                                <w:rFonts w:hint="default" w:ascii="TeX Gyre Termes Math" w:hAnsi="TeX Gyre Termes Math" w:cs="TeX Gyre Termes Math"/>
                                <w:i/>
                                <w:iCs/>
                                <w:color w:val="auto"/>
                                <w:sz w:val="22"/>
                                <w:szCs w:val="22"/>
                              </w:rPr>
                              <m:t>α</m:t>
                            </m:r>
                            <m:r>
                              <m:rPr>
                                <m:nor/>
                                <m:sty m:val="p"/>
                              </m:rPr>
                              <w:rPr>
                                <w:rFonts w:hint="default" w:ascii="TeX Gyre Termes Math" w:hAnsi="TeX Gyre Termes Math" w:cs="TeX Gyre Termes Math"/>
                                <w:b w:val="0"/>
                                <w:i w:val="0"/>
                                <w:color w:val="auto"/>
                                <w:sz w:val="22"/>
                                <w:szCs w:val="22"/>
                                <w:lang w:val="en-US" w:eastAsia="zh-CN"/>
                              </w:rPr>
                              <m:t>,</m:t>
                            </m:r>
                            <m:r>
                              <m:rPr>
                                <m:nor/>
                                <m:sty m:val="p"/>
                              </m:rPr>
                              <w:rPr>
                                <w:rFonts w:hint="default" w:ascii="TeX Gyre Termes Math" w:hAnsi="TeX Gyre Termes Math" w:cs="TeX Gyre Termes Math"/>
                                <w:b w:val="0"/>
                                <w:i w:val="0"/>
                                <w:color w:val="auto"/>
                                <w:sz w:val="22"/>
                                <w:szCs w:val="22"/>
                              </w:rPr>
                              <m:t>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4</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e>
                    <m:r>
                      <m:rPr/>
                      <w:rPr>
                        <w:rFonts w:hint="default" w:ascii="TeX Gyre Termes Math" w:hAnsi="TeX Gyre Termes Math" w:cs="TeX Gyre Termes Math"/>
                        <w:color w:val="auto"/>
                        <w:sz w:val="22"/>
                        <w:szCs w:val="22"/>
                      </w:rPr>
                      <m:t>&amp;1.05</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1+2β</m:t>
                        </m:r>
                        <m:ctrlPr>
                          <w:rPr>
                            <w:rFonts w:hint="default" w:ascii="TeX Gyre Termes Math" w:hAnsi="TeX Gyre Termes Math" w:cs="TeX Gyre Termes Math"/>
                            <w:i/>
                            <w:color w:val="auto"/>
                            <w:sz w:val="22"/>
                            <w:szCs w:val="22"/>
                          </w:rPr>
                        </m:ctrlPr>
                      </m:den>
                    </m:f>
                    <m:d>
                      <m:dPr>
                        <m:begChr m:val="["/>
                        <m:endChr m:val="]"/>
                        <m:ctrlPr>
                          <w:rPr>
                            <w:rFonts w:hint="default" w:ascii="TeX Gyre Termes Math" w:hAnsi="TeX Gyre Termes Math" w:cs="TeX Gyre Termes Math"/>
                            <w:i/>
                            <w:color w:val="auto"/>
                            <w:sz w:val="22"/>
                            <w:szCs w:val="22"/>
                          </w:rPr>
                        </m:ctrlPr>
                      </m:dPr>
                      <m:e>
                        <m:rad>
                          <m:radPr>
                            <m:degHide m:val="1"/>
                            <m:ctrlPr>
                              <w:rPr>
                                <w:rFonts w:hint="default" w:ascii="TeX Gyre Termes Math" w:hAnsi="TeX Gyre Termes Math" w:cs="TeX Gyre Termes Math"/>
                                <w:i/>
                                <w:color w:val="auto"/>
                                <w:sz w:val="22"/>
                                <w:szCs w:val="22"/>
                              </w:rPr>
                            </m:ctrlPr>
                          </m:radPr>
                          <m:deg>
                            <m:ctrlPr>
                              <w:rPr>
                                <w:rFonts w:hint="default" w:ascii="TeX Gyre Termes Math" w:hAnsi="TeX Gyre Termes Math" w:cs="TeX Gyre Termes Math"/>
                                <w:i/>
                                <w:color w:val="auto"/>
                                <w:sz w:val="22"/>
                                <w:szCs w:val="22"/>
                              </w:rPr>
                            </m:ctrlPr>
                          </m:deg>
                          <m:e>
                            <m:r>
                              <m:rPr/>
                              <w:rPr>
                                <w:rFonts w:hint="default" w:ascii="TeX Gyre Termes Math" w:hAnsi="TeX Gyre Termes Math" w:cs="TeX Gyre Termes Math"/>
                                <w:color w:val="auto"/>
                                <w:sz w:val="22"/>
                                <w:szCs w:val="22"/>
                              </w:rPr>
                              <m:t>2</m:t>
                            </m:r>
                            <m:sSup>
                              <m:sSupPr>
                                <m:ctrlPr>
                                  <w:rPr>
                                    <w:rFonts w:hint="default" w:ascii="TeX Gyre Termes Math" w:hAnsi="TeX Gyre Termes Math" w:cs="TeX Gyre Termes Math"/>
                                    <w:i/>
                                    <w:color w:val="auto"/>
                                    <w:sz w:val="22"/>
                                    <w:szCs w:val="22"/>
                                  </w:rPr>
                                </m:ctrlPr>
                              </m:sSupPr>
                              <m:e>
                                <m:r>
                                  <m:rPr/>
                                  <w:rPr>
                                    <w:rFonts w:hint="default" w:ascii="TeX Gyre Termes Math" w:hAnsi="TeX Gyre Termes Math" w:cs="TeX Gyre Termes Math"/>
                                    <w:color w:val="auto"/>
                                    <w:sz w:val="22"/>
                                    <w:szCs w:val="22"/>
                                  </w:rPr>
                                  <m:t>β</m:t>
                                </m:r>
                                <m:ctrlPr>
                                  <w:rPr>
                                    <w:rFonts w:hint="default" w:ascii="TeX Gyre Termes Math" w:hAnsi="TeX Gyre Termes Math" w:cs="TeX Gyre Termes Math"/>
                                    <w:i/>
                                    <w:color w:val="auto"/>
                                    <w:sz w:val="22"/>
                                    <w:szCs w:val="22"/>
                                  </w:rPr>
                                </m:ctrlPr>
                              </m:e>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p>
                            <m:d>
                              <m:dPr>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1+β</m:t>
                                </m:r>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r>
                                  <m:rPr/>
                                  <w:rPr>
                                    <w:rFonts w:hint="default" w:ascii="TeX Gyre Termes Math" w:hAnsi="TeX Gyre Termes Math" w:cs="TeX Gyre Termes Math"/>
                                    <w:color w:val="auto"/>
                                    <w:sz w:val="22"/>
                                    <w:szCs w:val="22"/>
                                  </w:rPr>
                                  <m:t>4β</m:t>
                                </m:r>
                                <m:d>
                                  <m:dPr>
                                    <m:ctrlPr>
                                      <w:rPr>
                                        <w:rFonts w:hint="default" w:ascii="TeX Gyre Termes Math" w:hAnsi="TeX Gyre Termes Math" w:cs="TeX Gyre Termes Math"/>
                                        <w:i/>
                                        <w:color w:val="auto"/>
                                        <w:sz w:val="22"/>
                                        <w:szCs w:val="22"/>
                                      </w:rPr>
                                    </m:ctrlPr>
                                  </m:dPr>
                                  <m:e>
                                    <m:r>
                                      <m:rPr/>
                                      <w:rPr>
                                        <w:rFonts w:hint="default" w:ascii="TeX Gyre Termes Math" w:hAnsi="TeX Gyre Termes Math" w:cs="TeX Gyre Termes Math"/>
                                        <w:color w:val="auto"/>
                                        <w:sz w:val="22"/>
                                        <w:szCs w:val="22"/>
                                      </w:rPr>
                                      <m:t>1+2β</m:t>
                                    </m:r>
                                    <m:ctrlPr>
                                      <w:rPr>
                                        <w:rFonts w:hint="default" w:ascii="TeX Gyre Termes Math" w:hAnsi="TeX Gyre Termes Math" w:cs="TeX Gyre Termes Math"/>
                                        <w:i/>
                                        <w:color w:val="auto"/>
                                        <w:sz w:val="22"/>
                                        <w:szCs w:val="22"/>
                                      </w:rPr>
                                    </m:ctrlPr>
                                  </m:e>
                                </m:d>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M</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y,Rk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r>
                                  <m:rPr/>
                                  <w:rPr>
                                    <w:rFonts w:hint="default" w:ascii="TeX Gyre Termes Math" w:hAnsi="TeX Gyre Termes Math" w:cs="TeX Gyre Termes Math"/>
                                    <w:color w:val="auto"/>
                                    <w:sz w:val="22"/>
                                    <w:szCs w:val="22"/>
                                  </w:rPr>
                                  <m:t>d</m:t>
                                </m:r>
                                <m:sSubSup>
                                  <m:sSubSupPr>
                                    <m:ctrlPr>
                                      <w:rPr>
                                        <w:rFonts w:hint="default" w:ascii="TeX Gyre Termes Math" w:hAnsi="TeX Gyre Termes Math" w:cs="TeX Gyre Termes Math"/>
                                        <w:i/>
                                        <w:color w:val="auto"/>
                                        <w:sz w:val="22"/>
                                        <w:szCs w:val="22"/>
                                      </w:rPr>
                                    </m:ctrlPr>
                                  </m:sSubSupPr>
                                  <m:e>
                                    <m:r>
                                      <m:rPr/>
                                      <w:rPr>
                                        <w:rFonts w:hint="default" w:ascii="TeX Gyre Termes Math" w:hAnsi="TeX Gyre Termes Math" w:cs="TeX Gyre Termes Math"/>
                                        <w:color w:val="auto"/>
                                        <w:sz w:val="22"/>
                                        <w:szCs w:val="22"/>
                                      </w:rPr>
                                      <m:t>t</m:t>
                                    </m:r>
                                    <m:ctrlPr>
                                      <w:rPr>
                                        <w:rFonts w:hint="default" w:ascii="TeX Gyre Termes Math" w:hAnsi="TeX Gyre Termes Math" w:cs="TeX Gyre Termes Math"/>
                                        <w:i/>
                                        <w:color w:val="auto"/>
                                        <w:sz w:val="22"/>
                                        <w:szCs w:val="22"/>
                                      </w:rPr>
                                    </m:ctrlPr>
                                  </m:e>
                                  <m:sub>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b>
                                  <m:sup>
                                    <m:r>
                                      <m:rPr/>
                                      <w:rPr>
                                        <w:rFonts w:hint="default" w:ascii="TeX Gyre Termes Math" w:hAnsi="TeX Gyre Termes Math" w:cs="TeX Gyre Termes Math"/>
                                        <w:color w:val="auto"/>
                                        <w:sz w:val="22"/>
                                        <w:szCs w:val="22"/>
                                      </w:rPr>
                                      <m:t>2</m:t>
                                    </m:r>
                                    <m:ctrlPr>
                                      <w:rPr>
                                        <w:rFonts w:hint="default" w:ascii="TeX Gyre Termes Math" w:hAnsi="TeX Gyre Termes Math" w:cs="TeX Gyre Termes Math"/>
                                        <w:i/>
                                        <w:color w:val="auto"/>
                                        <w:sz w:val="22"/>
                                        <w:szCs w:val="22"/>
                                      </w:rPr>
                                    </m:ctrlPr>
                                  </m:sup>
                                </m:sSubSup>
                                <m:ctrlPr>
                                  <w:rPr>
                                    <w:rFonts w:hint="default" w:ascii="TeX Gyre Termes Math" w:hAnsi="TeX Gyre Termes Math" w:cs="TeX Gyre Termes Math"/>
                                    <w:i/>
                                    <w:color w:val="auto"/>
                                    <w:sz w:val="22"/>
                                    <w:szCs w:val="22"/>
                                  </w:rPr>
                                </m:ctrlPr>
                              </m:den>
                            </m:f>
                            <m:r>
                              <m:rPr/>
                              <w:rPr>
                                <w:rFonts w:hint="default" w:ascii="TeX Gyre Termes Math" w:hAnsi="TeX Gyre Termes Math" w:cs="TeX Gyre Termes Math"/>
                                <w:color w:val="auto"/>
                                <w:sz w:val="22"/>
                                <w:szCs w:val="22"/>
                              </w:rPr>
                              <m:t>−β</m:t>
                            </m:r>
                            <m:ctrlPr>
                              <w:rPr>
                                <w:rFonts w:hint="default" w:ascii="TeX Gyre Termes Math" w:hAnsi="TeX Gyre Termes Math" w:cs="TeX Gyre Termes Math"/>
                                <w:i/>
                                <w:color w:val="auto"/>
                                <w:sz w:val="22"/>
                                <w:szCs w:val="22"/>
                              </w:rPr>
                            </m:ctrlPr>
                          </m:e>
                        </m:rad>
                        <m:ctrlPr>
                          <w:rPr>
                            <w:rFonts w:hint="default" w:ascii="TeX Gyre Termes Math" w:hAnsi="TeX Gyre Termes Math" w:cs="TeX Gyre Termes Math"/>
                            <w:i/>
                            <w:color w:val="auto"/>
                            <w:sz w:val="22"/>
                            <w:szCs w:val="22"/>
                          </w:rPr>
                        </m:ctrlPr>
                      </m:e>
                    </m: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ax,</m:t>
                            </m:r>
                            <m:r>
                              <m:rPr>
                                <m:nor/>
                              </m:rPr>
                              <w:rPr>
                                <w:rFonts w:hint="default" w:ascii="TeX Gyre Termes Math" w:hAnsi="TeX Gyre Termes Math" w:cs="TeX Gyre Termes Math"/>
                                <w:i/>
                                <w:iCs/>
                                <w:color w:val="auto"/>
                                <w:sz w:val="22"/>
                                <w:szCs w:val="22"/>
                              </w:rPr>
                              <m:t>α</m:t>
                            </m:r>
                            <m:r>
                              <m:rPr>
                                <m:nor/>
                                <m:sty m:val="p"/>
                              </m:rPr>
                              <w:rPr>
                                <w:rFonts w:hint="default" w:ascii="TeX Gyre Termes Math" w:hAnsi="TeX Gyre Termes Math" w:cs="TeX Gyre Termes Math"/>
                                <w:b w:val="0"/>
                                <w:i w:val="0"/>
                                <w:color w:val="auto"/>
                                <w:sz w:val="22"/>
                                <w:szCs w:val="22"/>
                                <w:lang w:val="en-US" w:eastAsia="zh-CN"/>
                              </w:rPr>
                              <m:t>,</m:t>
                            </m:r>
                            <m:r>
                              <m:rPr>
                                <m:nor/>
                                <m:sty m:val="p"/>
                              </m:rPr>
                              <w:rPr>
                                <w:rFonts w:hint="default" w:ascii="TeX Gyre Termes Math" w:hAnsi="TeX Gyre Termes Math" w:cs="TeX Gyre Termes Math"/>
                                <w:b w:val="0"/>
                                <w:i w:val="0"/>
                                <w:color w:val="auto"/>
                                <w:sz w:val="22"/>
                                <w:szCs w:val="22"/>
                              </w:rPr>
                              <m:t>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4</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e>
                    <m:r>
                      <m:rPr/>
                      <w:rPr>
                        <w:rFonts w:hint="default" w:ascii="TeX Gyre Termes Math" w:hAnsi="TeX Gyre Termes Math" w:cs="TeX Gyre Termes Math"/>
                        <w:color w:val="auto"/>
                        <w:sz w:val="22"/>
                        <w:szCs w:val="22"/>
                      </w:rPr>
                      <m:t>&amp;1.15</m:t>
                    </m:r>
                    <m:rad>
                      <m:radPr>
                        <m:degHide m:val="1"/>
                        <m:ctrlPr>
                          <w:rPr>
                            <w:rFonts w:hint="default" w:ascii="TeX Gyre Termes Math" w:hAnsi="TeX Gyre Termes Math" w:cs="TeX Gyre Termes Math"/>
                            <w:i/>
                            <w:color w:val="auto"/>
                            <w:sz w:val="22"/>
                            <w:szCs w:val="22"/>
                          </w:rPr>
                        </m:ctrlPr>
                      </m:radPr>
                      <m:deg>
                        <m:ctrlPr>
                          <w:rPr>
                            <w:rFonts w:hint="default" w:ascii="TeX Gyre Termes Math" w:hAnsi="TeX Gyre Termes Math" w:cs="TeX Gyre Termes Math"/>
                            <w:i/>
                            <w:color w:val="auto"/>
                            <w:sz w:val="22"/>
                            <w:szCs w:val="22"/>
                          </w:rPr>
                        </m:ctrlPr>
                      </m:deg>
                      <m:e>
                        <m:f>
                          <m:fPr>
                            <m:ctrlPr>
                              <w:rPr>
                                <w:rFonts w:hint="default" w:ascii="TeX Gyre Termes Math" w:hAnsi="TeX Gyre Termes Math" w:cs="TeX Gyre Termes Math"/>
                                <w:i/>
                                <w:color w:val="auto"/>
                                <w:sz w:val="22"/>
                                <w:szCs w:val="22"/>
                              </w:rPr>
                            </m:ctrlPr>
                          </m:fPr>
                          <m:num>
                            <m:r>
                              <m:rPr/>
                              <w:rPr>
                                <w:rFonts w:hint="default" w:ascii="TeX Gyre Termes Math" w:hAnsi="TeX Gyre Termes Math" w:cs="TeX Gyre Termes Math"/>
                                <w:color w:val="auto"/>
                                <w:sz w:val="22"/>
                                <w:szCs w:val="22"/>
                              </w:rPr>
                              <m:t>2β</m:t>
                            </m:r>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1+β</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rad>
                    <m:rad>
                      <m:radPr>
                        <m:degHide m:val="1"/>
                        <m:ctrlPr>
                          <w:rPr>
                            <w:rFonts w:hint="default" w:ascii="TeX Gyre Termes Math" w:hAnsi="TeX Gyre Termes Math" w:cs="TeX Gyre Termes Math"/>
                            <w:i/>
                            <w:color w:val="auto"/>
                            <w:sz w:val="22"/>
                            <w:szCs w:val="22"/>
                          </w:rPr>
                        </m:ctrlPr>
                      </m:radPr>
                      <m:deg>
                        <m:ctrlPr>
                          <w:rPr>
                            <w:rFonts w:hint="default" w:ascii="TeX Gyre Termes Math" w:hAnsi="TeX Gyre Termes Math" w:cs="TeX Gyre Termes Math"/>
                            <w:i/>
                            <w:color w:val="auto"/>
                            <w:sz w:val="22"/>
                            <w:szCs w:val="22"/>
                          </w:rPr>
                        </m:ctrlPr>
                      </m:deg>
                      <m:e>
                        <m:r>
                          <m:rPr/>
                          <w:rPr>
                            <w:rFonts w:hint="default" w:ascii="TeX Gyre Termes Math" w:hAnsi="TeX Gyre Termes Math" w:cs="TeX Gyre Termes Math"/>
                            <w:color w:val="auto"/>
                            <w:sz w:val="22"/>
                            <w:szCs w:val="22"/>
                          </w:rPr>
                          <m:t>2</m:t>
                        </m:r>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M</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y,Rk</m:t>
                            </m:r>
                            <m:ctrlPr>
                              <w:rPr>
                                <w:rFonts w:hint="default" w:ascii="TeX Gyre Termes Math" w:hAnsi="TeX Gyre Termes Math" w:cs="TeX Gyre Termes Math"/>
                                <w:color w:val="auto"/>
                                <w:sz w:val="22"/>
                                <w:szCs w:val="22"/>
                              </w:rPr>
                            </m:ctrlPr>
                          </m:sub>
                        </m:sSub>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h,1,k</m:t>
                            </m:r>
                            <m:ctrlPr>
                              <w:rPr>
                                <w:rFonts w:hint="default" w:ascii="TeX Gyre Termes Math" w:hAnsi="TeX Gyre Termes Math" w:cs="TeX Gyre Termes Math"/>
                                <w:color w:val="auto"/>
                                <w:sz w:val="22"/>
                                <w:szCs w:val="22"/>
                              </w:rPr>
                            </m:ctrlPr>
                          </m:sub>
                        </m:sSub>
                        <m:r>
                          <m:rPr/>
                          <w:rPr>
                            <w:rFonts w:hint="default" w:ascii="TeX Gyre Termes Math" w:hAnsi="TeX Gyre Termes Math" w:cs="TeX Gyre Termes Math"/>
                            <w:color w:val="auto"/>
                            <w:sz w:val="22"/>
                            <w:szCs w:val="22"/>
                          </w:rPr>
                          <m:t>d</m:t>
                        </m:r>
                        <m:ctrlPr>
                          <w:rPr>
                            <w:rFonts w:hint="default" w:ascii="TeX Gyre Termes Math" w:hAnsi="TeX Gyre Termes Math" w:cs="TeX Gyre Termes Math"/>
                            <w:i/>
                            <w:color w:val="auto"/>
                            <w:sz w:val="22"/>
                            <w:szCs w:val="22"/>
                          </w:rPr>
                        </m:ctrlPr>
                      </m:e>
                    </m:rad>
                    <m:r>
                      <m:rPr/>
                      <w:rPr>
                        <w:rFonts w:hint="default" w:ascii="TeX Gyre Termes Math" w:hAnsi="TeX Gyre Termes Math" w:cs="TeX Gyre Termes Math"/>
                        <w:color w:val="auto"/>
                        <w:sz w:val="22"/>
                        <w:szCs w:val="22"/>
                      </w:rPr>
                      <m:t>+</m:t>
                    </m:r>
                    <m:f>
                      <m:fPr>
                        <m:ctrlPr>
                          <w:rPr>
                            <w:rFonts w:hint="default" w:ascii="TeX Gyre Termes Math" w:hAnsi="TeX Gyre Termes Math" w:cs="TeX Gyre Termes Math"/>
                            <w:i/>
                            <w:color w:val="auto"/>
                            <w:sz w:val="22"/>
                            <w:szCs w:val="22"/>
                          </w:rPr>
                        </m:ctrlPr>
                      </m:fPr>
                      <m:num>
                        <m:sSub>
                          <m:sSubPr>
                            <m:ctrlPr>
                              <w:rPr>
                                <w:rFonts w:hint="default" w:ascii="TeX Gyre Termes Math" w:hAnsi="TeX Gyre Termes Math" w:cs="TeX Gyre Termes Math"/>
                                <w:i/>
                                <w:color w:val="auto"/>
                                <w:sz w:val="22"/>
                                <w:szCs w:val="22"/>
                              </w:rPr>
                            </m:ctrlPr>
                          </m:sSubPr>
                          <m:e>
                            <m:r>
                              <m:rPr/>
                              <w:rPr>
                                <w:rFonts w:hint="default" w:ascii="TeX Gyre Termes Math" w:hAnsi="TeX Gyre Termes Math" w:cs="TeX Gyre Termes Math"/>
                                <w:color w:val="auto"/>
                                <w:sz w:val="22"/>
                                <w:szCs w:val="22"/>
                              </w:rPr>
                              <m:t>F</m:t>
                            </m:r>
                            <m:ctrlPr>
                              <w:rPr>
                                <w:rFonts w:hint="default" w:ascii="TeX Gyre Termes Math" w:hAnsi="TeX Gyre Termes Math" w:cs="TeX Gyre Termes Math"/>
                                <w:i/>
                                <w:color w:val="auto"/>
                                <w:sz w:val="22"/>
                                <w:szCs w:val="22"/>
                              </w:rPr>
                            </m:ctrlPr>
                          </m:e>
                          <m:sub>
                            <m:r>
                              <m:rPr>
                                <m:nor/>
                                <m:sty m:val="p"/>
                              </m:rPr>
                              <w:rPr>
                                <w:rFonts w:hint="default" w:ascii="TeX Gyre Termes Math" w:hAnsi="TeX Gyre Termes Math" w:cs="TeX Gyre Termes Math"/>
                                <w:b w:val="0"/>
                                <w:i w:val="0"/>
                                <w:color w:val="auto"/>
                                <w:sz w:val="22"/>
                                <w:szCs w:val="22"/>
                              </w:rPr>
                              <m:t>ax,</m:t>
                            </m:r>
                            <m:r>
                              <m:rPr>
                                <m:nor/>
                              </m:rPr>
                              <w:rPr>
                                <w:rFonts w:hint="default" w:ascii="TeX Gyre Termes Math" w:hAnsi="TeX Gyre Termes Math" w:cs="TeX Gyre Termes Math"/>
                                <w:i/>
                                <w:iCs/>
                                <w:color w:val="auto"/>
                                <w:sz w:val="22"/>
                                <w:szCs w:val="22"/>
                              </w:rPr>
                              <m:t>α</m:t>
                            </m:r>
                            <m:r>
                              <m:rPr>
                                <m:nor/>
                                <m:sty m:val="p"/>
                              </m:rPr>
                              <w:rPr>
                                <w:rFonts w:hint="default" w:ascii="TeX Gyre Termes Math" w:hAnsi="TeX Gyre Termes Math" w:cs="TeX Gyre Termes Math"/>
                                <w:b w:val="0"/>
                                <w:i w:val="0"/>
                                <w:color w:val="auto"/>
                                <w:sz w:val="22"/>
                                <w:szCs w:val="22"/>
                                <w:lang w:val="en-US" w:eastAsia="zh-CN"/>
                              </w:rPr>
                              <m:t>,</m:t>
                            </m:r>
                            <m:r>
                              <m:rPr>
                                <m:nor/>
                                <m:sty m:val="p"/>
                              </m:rPr>
                              <w:rPr>
                                <w:rFonts w:hint="default" w:ascii="TeX Gyre Termes Math" w:hAnsi="TeX Gyre Termes Math" w:cs="TeX Gyre Termes Math"/>
                                <w:b w:val="0"/>
                                <w:i w:val="0"/>
                                <w:color w:val="auto"/>
                                <w:sz w:val="22"/>
                                <w:szCs w:val="22"/>
                              </w:rPr>
                              <m:t>Rk</m:t>
                            </m:r>
                            <m:ctrlPr>
                              <w:rPr>
                                <w:rFonts w:hint="default" w:ascii="TeX Gyre Termes Math" w:hAnsi="TeX Gyre Termes Math" w:cs="TeX Gyre Termes Math"/>
                                <w:color w:val="auto"/>
                                <w:sz w:val="22"/>
                                <w:szCs w:val="22"/>
                              </w:rPr>
                            </m:ctrlPr>
                          </m:sub>
                        </m:sSub>
                        <m:ctrlPr>
                          <w:rPr>
                            <w:rFonts w:hint="default" w:ascii="TeX Gyre Termes Math" w:hAnsi="TeX Gyre Termes Math" w:cs="TeX Gyre Termes Math"/>
                            <w:i/>
                            <w:color w:val="auto"/>
                            <w:sz w:val="22"/>
                            <w:szCs w:val="22"/>
                          </w:rPr>
                        </m:ctrlPr>
                      </m:num>
                      <m:den>
                        <m:r>
                          <m:rPr/>
                          <w:rPr>
                            <w:rFonts w:hint="default" w:ascii="TeX Gyre Termes Math" w:hAnsi="TeX Gyre Termes Math" w:cs="TeX Gyre Termes Math"/>
                            <w:color w:val="auto"/>
                            <w:sz w:val="22"/>
                            <w:szCs w:val="22"/>
                          </w:rPr>
                          <m:t>4</m:t>
                        </m:r>
                        <m:ctrlPr>
                          <w:rPr>
                            <w:rFonts w:hint="default" w:ascii="TeX Gyre Termes Math" w:hAnsi="TeX Gyre Termes Math" w:cs="TeX Gyre Termes Math"/>
                            <w:i/>
                            <w:color w:val="auto"/>
                            <w:sz w:val="22"/>
                            <w:szCs w:val="22"/>
                          </w:rPr>
                        </m:ctrlPr>
                      </m:den>
                    </m:f>
                    <m:ctrlPr>
                      <w:rPr>
                        <w:rFonts w:hint="default" w:ascii="TeX Gyre Termes Math" w:hAnsi="TeX Gyre Termes Math" w:cs="TeX Gyre Termes Math"/>
                        <w:i/>
                        <w:color w:val="auto"/>
                        <w:sz w:val="22"/>
                        <w:szCs w:val="22"/>
                      </w:rPr>
                    </m:ctrlPr>
                  </m:e>
                </m:eqArr>
                <m:ctrlPr>
                  <w:rPr>
                    <w:rFonts w:hint="default" w:ascii="TeX Gyre Termes Math" w:hAnsi="TeX Gyre Termes Math" w:cs="TeX Gyre Termes Math"/>
                    <w:i/>
                    <w:color w:val="auto"/>
                    <w:sz w:val="22"/>
                    <w:szCs w:val="22"/>
                  </w:rPr>
                </m:ctrlPr>
              </m:e>
            </m:d>
            <m:ctrlPr>
              <w:rPr>
                <w:rFonts w:hint="default" w:ascii="TeX Gyre Termes Math" w:hAnsi="TeX Gyre Termes Math" w:cs="TeX Gyre Termes Math"/>
                <w:i/>
                <w:color w:val="auto"/>
                <w:sz w:val="22"/>
                <w:szCs w:val="22"/>
              </w:rPr>
            </m:ctrlPr>
          </m:e>
        </m:func>
      </m:oMath>
      <w:r>
        <w:rPr>
          <w:rFonts w:ascii="Times New Roman" w:hAnsi="Times New Roman" w:eastAsia="宋体" w:cstheme="minorBidi"/>
          <w:color w:val="auto"/>
          <w:kern w:val="2"/>
          <w:sz w:val="24"/>
          <w:szCs w:val="22"/>
          <w:lang w:val="en-US" w:eastAsia="zh-CN" w:bidi="ar-SA"/>
          <w14:ligatures w14:val="none"/>
        </w:rPr>
        <w:t>(6.2.14</w:t>
      </w:r>
      <w:r>
        <w:rPr>
          <w:rFonts w:hint="eastAsia" w:ascii="Times New Roman" w:hAnsi="Times New Roman" w:eastAsia="宋体" w:cstheme="minorBidi"/>
          <w:color w:val="auto"/>
          <w:kern w:val="2"/>
          <w:sz w:val="24"/>
          <w:szCs w:val="22"/>
          <w:lang w:val="en-US" w:eastAsia="zh-CN" w:bidi="ar-SA"/>
          <w14:ligatures w14:val="none"/>
        </w:rPr>
        <w:t>-2</w:t>
      </w:r>
      <w:r>
        <w:rPr>
          <w:rFonts w:ascii="Times New Roman" w:hAnsi="Times New Roman" w:eastAsia="宋体" w:cstheme="minorBidi"/>
          <w:color w:val="auto"/>
          <w:kern w:val="2"/>
          <w:sz w:val="24"/>
          <w:szCs w:val="22"/>
          <w:lang w:val="en-US" w:eastAsia="zh-CN" w:bidi="ar-SA"/>
          <w14:ligatures w14:val="none"/>
        </w:rPr>
        <w:t>)</w:t>
      </w:r>
    </w:p>
    <w:p w14:paraId="13BB8508">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hint="eastAsia" w:ascii="Times New Roman" w:hAnsi="Times New Roman" w:eastAsia="宋体" w:cs="Times New Roman"/>
          <w:color w:val="auto"/>
          <w:kern w:val="2"/>
          <w:sz w:val="24"/>
          <w:szCs w:val="24"/>
          <w:lang w:val="en-US" w:eastAsia="zh-CN" w:bidi="ar-SA"/>
          <w14:ligatures w14:val="none"/>
        </w:rPr>
        <w:t>式中：</w:t>
      </w: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sty m:val="p"/>
              </m:rPr>
              <w:rPr>
                <w:rFonts w:hint="default" w:ascii="Cambria Math" w:hAnsi="Cambria Math"/>
                <w:color w:val="auto"/>
              </w:rPr>
              <m:t>v</m:t>
            </m:r>
            <m:r>
              <m:rPr/>
              <w:rPr>
                <w:rFonts w:ascii="Cambria Math"/>
                <w:color w:val="auto"/>
              </w:rPr>
              <m:t>,</m:t>
            </m:r>
            <m:r>
              <m:rPr>
                <m:nor/>
                <m:sty m:val="p"/>
              </m:rPr>
              <w:rPr>
                <w:rFonts w:ascii="Cambria Math"/>
                <w:b w:val="0"/>
                <w:i w:val="0"/>
                <w:color w:val="auto"/>
              </w:rPr>
              <m:t>d</m:t>
            </m:r>
            <m:ctrlPr>
              <w:rPr>
                <w:rFonts w:ascii="Cambria Math" w:hAnsi="Cambria Math"/>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单个</w:t>
      </w:r>
      <w:bookmarkStart w:id="63" w:name="OLE_LINK56"/>
      <w:r>
        <w:rPr>
          <w:rFonts w:hint="eastAsia" w:ascii="Times New Roman" w:hAnsi="Times New Roman" w:eastAsia="宋体" w:cs="Times New Roman"/>
          <w:color w:val="auto"/>
          <w:kern w:val="2"/>
          <w:sz w:val="24"/>
          <w:szCs w:val="24"/>
          <w:lang w:val="en-US" w:eastAsia="zh-CN" w:bidi="ar-SA"/>
          <w14:ligatures w14:val="none"/>
        </w:rPr>
        <w:t>自攻螺钉</w:t>
      </w:r>
      <w:r>
        <w:rPr>
          <w:rFonts w:ascii="Times New Roman" w:hAnsi="Times New Roman" w:eastAsia="宋体" w:cs="Times New Roman"/>
          <w:color w:val="auto"/>
          <w:kern w:val="2"/>
          <w:sz w:val="24"/>
          <w:szCs w:val="24"/>
          <w:lang w:val="en-US" w:eastAsia="zh-CN" w:bidi="ar-SA"/>
          <w14:ligatures w14:val="none"/>
        </w:rPr>
        <w:t>抗剪承载力</w:t>
      </w:r>
      <w:r>
        <w:rPr>
          <w:rFonts w:hint="eastAsia" w:ascii="Times New Roman" w:hAnsi="Times New Roman" w:eastAsia="宋体" w:cs="Times New Roman"/>
          <w:color w:val="auto"/>
          <w:kern w:val="2"/>
          <w:sz w:val="24"/>
          <w:szCs w:val="24"/>
          <w:lang w:val="en-US" w:eastAsia="zh-CN" w:bidi="ar-SA"/>
          <w14:ligatures w14:val="none"/>
        </w:rPr>
        <w:t>设计</w:t>
      </w:r>
      <w:r>
        <w:rPr>
          <w:rFonts w:ascii="Times New Roman" w:hAnsi="Times New Roman" w:eastAsia="宋体" w:cs="Times New Roman"/>
          <w:color w:val="auto"/>
          <w:kern w:val="2"/>
          <w:sz w:val="24"/>
          <w:szCs w:val="24"/>
          <w:lang w:val="en-US" w:eastAsia="zh-CN" w:bidi="ar-SA"/>
          <w14:ligatures w14:val="none"/>
        </w:rPr>
        <w:t>值</w:t>
      </w:r>
      <w:bookmarkEnd w:id="63"/>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N</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w:t>
      </w:r>
    </w:p>
    <w:p w14:paraId="7AE470D3">
      <w:pPr>
        <w:widowControl w:val="0"/>
        <w:spacing w:line="440" w:lineRule="exact"/>
        <w:ind w:firstLine="630" w:firstLineChars="300"/>
        <w:jc w:val="both"/>
        <w:rPr>
          <w:rFonts w:hint="eastAsia"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sty m:val="p"/>
              </m:rPr>
              <w:rPr>
                <w:rFonts w:hint="default" w:ascii="Cambria Math" w:hAnsi="Cambria Math"/>
                <w:color w:val="auto"/>
              </w:rPr>
              <m:t>v</m:t>
            </m:r>
            <m:r>
              <m:rPr/>
              <w:rPr>
                <w:rFonts w:ascii="Cambria Math"/>
                <w:color w:val="auto"/>
              </w:rPr>
              <m:t>,</m:t>
            </m:r>
            <m:r>
              <m:rPr>
                <m:nor/>
                <m:sty m:val="p"/>
              </m:rPr>
              <w:rPr>
                <w:rFonts w:ascii="Cambria Math"/>
                <w:b w:val="0"/>
                <w:i w:val="0"/>
                <w:color w:val="auto"/>
              </w:rPr>
              <m:t>Rk</m:t>
            </m:r>
            <m:ctrlPr>
              <w:rPr>
                <w:rFonts w:ascii="Cambria Math" w:hAnsi="Cambria Math"/>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单个</w:t>
      </w:r>
      <w:r>
        <w:rPr>
          <w:rFonts w:hint="eastAsia" w:ascii="Times New Roman" w:hAnsi="Times New Roman" w:eastAsia="宋体" w:cs="Times New Roman"/>
          <w:color w:val="auto"/>
          <w:kern w:val="2"/>
          <w:sz w:val="24"/>
          <w:szCs w:val="24"/>
          <w:lang w:val="en-US" w:eastAsia="zh-CN" w:bidi="ar-SA"/>
          <w14:ligatures w14:val="none"/>
        </w:rPr>
        <w:t>自攻螺钉</w:t>
      </w:r>
      <w:r>
        <w:rPr>
          <w:rFonts w:ascii="Times New Roman" w:hAnsi="Times New Roman" w:eastAsia="宋体" w:cs="Times New Roman"/>
          <w:color w:val="auto"/>
          <w:kern w:val="2"/>
          <w:sz w:val="24"/>
          <w:szCs w:val="24"/>
          <w:lang w:val="en-US" w:eastAsia="zh-CN" w:bidi="ar-SA"/>
          <w14:ligatures w14:val="none"/>
        </w:rPr>
        <w:t>抗剪承载力</w:t>
      </w:r>
      <w:r>
        <w:rPr>
          <w:rFonts w:hint="eastAsia" w:ascii="Times New Roman" w:hAnsi="Times New Roman" w:eastAsia="宋体" w:cs="Times New Roman"/>
          <w:color w:val="auto"/>
          <w:kern w:val="2"/>
          <w:sz w:val="24"/>
          <w:szCs w:val="24"/>
          <w:lang w:val="en-US" w:eastAsia="zh-CN" w:bidi="ar-SA"/>
          <w14:ligatures w14:val="none"/>
        </w:rPr>
        <w:t>标准</w:t>
      </w:r>
      <w:r>
        <w:rPr>
          <w:rFonts w:ascii="Times New Roman" w:hAnsi="Times New Roman" w:eastAsia="宋体" w:cs="Times New Roman"/>
          <w:color w:val="auto"/>
          <w:kern w:val="2"/>
          <w:sz w:val="24"/>
          <w:szCs w:val="24"/>
          <w:lang w:val="en-US" w:eastAsia="zh-CN" w:bidi="ar-SA"/>
          <w14:ligatures w14:val="none"/>
        </w:rPr>
        <w:t>值</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N</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w:t>
      </w:r>
    </w:p>
    <w:p w14:paraId="14E01BFD">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i/>
                <w:color w:val="auto"/>
              </w:rPr>
            </m:ctrlPr>
          </m:sSubPr>
          <m:e>
            <m:r>
              <m:rPr/>
              <w:rPr>
                <w:rFonts w:ascii="Cambria Math"/>
                <w:color w:val="auto"/>
              </w:rPr>
              <m:t>t</m:t>
            </m:r>
            <m:ctrlPr>
              <w:rPr>
                <w:rFonts w:ascii="Cambria Math" w:hAnsi="Cambria Math"/>
                <w:i/>
                <w:color w:val="auto"/>
              </w:rPr>
            </m:ctrlPr>
          </m:e>
          <m:sub>
            <m:r>
              <m:rPr/>
              <w:rPr>
                <w:rFonts w:ascii="Cambria Math"/>
                <w:color w:val="auto"/>
              </w:rPr>
              <m:t>i</m:t>
            </m:r>
            <m:ctrlPr>
              <w:rPr>
                <w:rFonts w:ascii="Cambria Math" w:hAnsi="Cambria Math"/>
                <w:i/>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木构件</w:t>
      </w:r>
      <w:r>
        <w:rPr>
          <w:rFonts w:ascii="Times New Roman" w:hAnsi="Times New Roman" w:eastAsia="宋体" w:cs="Times New Roman"/>
          <w:i/>
          <w:iCs/>
          <w:color w:val="auto"/>
          <w:kern w:val="2"/>
          <w:sz w:val="24"/>
          <w:szCs w:val="24"/>
          <w:lang w:val="en-US" w:eastAsia="zh-CN" w:bidi="ar-SA"/>
          <w14:ligatures w14:val="none"/>
        </w:rPr>
        <w:t>i</w:t>
      </w:r>
      <w:r>
        <w:rPr>
          <w:rFonts w:ascii="Times New Roman" w:hAnsi="Times New Roman" w:eastAsia="宋体" w:cs="Times New Roman"/>
          <w:color w:val="auto"/>
          <w:kern w:val="2"/>
          <w:sz w:val="24"/>
          <w:szCs w:val="24"/>
          <w:lang w:val="en-US" w:eastAsia="zh-CN" w:bidi="ar-SA"/>
          <w14:ligatures w14:val="none"/>
        </w:rPr>
        <w:t>的厚度</w:t>
      </w:r>
      <w:r>
        <w:rPr>
          <w:rFonts w:hint="eastAsia" w:ascii="Times New Roman" w:hAnsi="Times New Roman" w:eastAsia="宋体" w:cs="Times New Roman"/>
          <w:color w:val="auto"/>
          <w:kern w:val="2"/>
          <w:sz w:val="24"/>
          <w:szCs w:val="24"/>
          <w:lang w:val="en-US" w:eastAsia="zh-CN" w:bidi="ar-SA"/>
          <w14:ligatures w14:val="none"/>
        </w:rPr>
        <w:t>（m</w:t>
      </w:r>
      <w:r>
        <w:rPr>
          <w:rFonts w:ascii="Times New Roman" w:hAnsi="Times New Roman" w:eastAsia="宋体" w:cs="Times New Roman"/>
          <w:color w:val="auto"/>
          <w:kern w:val="2"/>
          <w:sz w:val="24"/>
          <w:szCs w:val="24"/>
          <w:lang w:val="en-US" w:eastAsia="zh-CN" w:bidi="ar-SA"/>
          <w14:ligatures w14:val="none"/>
        </w:rPr>
        <w:t>m</w:t>
      </w:r>
      <w:r>
        <w:rPr>
          <w:rFonts w:hint="eastAsia" w:ascii="Times New Roman" w:hAnsi="Times New Roman" w:eastAsia="宋体" w:cs="Times New Roman"/>
          <w:color w:val="auto"/>
          <w:kern w:val="2"/>
          <w:sz w:val="24"/>
          <w:szCs w:val="24"/>
          <w:lang w:val="en-US" w:eastAsia="zh-CN" w:bidi="ar-SA"/>
          <w14:ligatures w14:val="none"/>
        </w:rPr>
        <w:t>）；</w:t>
      </w:r>
    </w:p>
    <w:p w14:paraId="4A560908">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nor/>
                <m:sty m:val="p"/>
              </m:rPr>
              <w:rPr>
                <w:rFonts w:ascii="Cambria Math"/>
                <w:b w:val="0"/>
                <w:i w:val="0"/>
                <w:color w:val="auto"/>
              </w:rPr>
              <m:t>h,</m:t>
            </m:r>
            <m:r>
              <m:rPr/>
              <w:rPr>
                <w:rFonts w:ascii="Cambria Math"/>
                <w:color w:val="auto"/>
              </w:rPr>
              <m:t>i</m:t>
            </m:r>
            <m:r>
              <m:rPr>
                <m:sty m:val="p"/>
              </m:rPr>
              <w:rPr>
                <w:rFonts w:ascii="Cambria Math"/>
                <w:color w:val="auto"/>
              </w:rPr>
              <m:t>,</m:t>
            </m:r>
            <m:r>
              <m:rPr/>
              <w:rPr>
                <w:rFonts w:ascii="Cambria Math"/>
                <w:color w:val="auto"/>
              </w:rPr>
              <m:t>k</m:t>
            </m:r>
            <m:ctrlPr>
              <w:rPr>
                <w:rFonts w:ascii="Cambria Math" w:hAnsi="Cambria Math"/>
                <w:i/>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木构件</w:t>
      </w:r>
      <w:r>
        <w:rPr>
          <w:rFonts w:ascii="Times New Roman" w:hAnsi="Times New Roman" w:eastAsia="宋体" w:cs="Times New Roman"/>
          <w:i/>
          <w:iCs/>
          <w:color w:val="auto"/>
          <w:kern w:val="2"/>
          <w:sz w:val="24"/>
          <w:szCs w:val="24"/>
          <w:lang w:val="en-US" w:eastAsia="zh-CN" w:bidi="ar-SA"/>
          <w14:ligatures w14:val="none"/>
        </w:rPr>
        <w:t>i</w:t>
      </w:r>
      <w:r>
        <w:rPr>
          <w:rFonts w:ascii="Times New Roman" w:hAnsi="Times New Roman" w:eastAsia="宋体" w:cs="Times New Roman"/>
          <w:color w:val="auto"/>
          <w:kern w:val="2"/>
          <w:sz w:val="24"/>
          <w:szCs w:val="24"/>
          <w:lang w:val="en-US" w:eastAsia="zh-CN" w:bidi="ar-SA"/>
          <w14:ligatures w14:val="none"/>
        </w:rPr>
        <w:t>的嵌入强度</w:t>
      </w:r>
      <w:r>
        <w:rPr>
          <w:rFonts w:hint="eastAsia"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N</w:t>
      </w:r>
      <w:r>
        <w:rPr>
          <w:rFonts w:ascii="Times New Roman" w:hAnsi="Times New Roman" w:eastAsia="宋体" w:cstheme="minorBidi"/>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mm²），</w:t>
      </w:r>
      <m:oMath>
        <m:sSub>
          <m:sSubPr>
            <m:ctrlPr>
              <w:rPr>
                <w:rFonts w:ascii="Cambria Math" w:hAnsi="Cambria Math"/>
                <w:i/>
                <w:color w:val="auto"/>
              </w:rPr>
            </m:ctrlPr>
          </m:sSubPr>
          <m:e>
            <m:r>
              <m:rPr/>
              <w:rPr>
                <w:rFonts w:ascii="Cambria Math"/>
                <w:color w:val="auto"/>
              </w:rPr>
              <m:t>f</m:t>
            </m:r>
            <m:ctrlPr>
              <w:rPr>
                <w:rFonts w:ascii="Cambria Math" w:hAnsi="Cambria Math"/>
                <w:i/>
                <w:color w:val="auto"/>
              </w:rPr>
            </m:ctrlPr>
          </m:e>
          <m:sub>
            <m:r>
              <m:rPr>
                <m:nor/>
                <m:sty m:val="p"/>
              </m:rPr>
              <w:rPr>
                <w:rFonts w:ascii="Cambria Math"/>
                <w:b w:val="0"/>
                <w:i w:val="0"/>
                <w:color w:val="auto"/>
              </w:rPr>
              <m:t>h,</m:t>
            </m:r>
            <m:r>
              <m:rPr/>
              <w:rPr>
                <w:rFonts w:ascii="Cambria Math"/>
                <w:color w:val="auto"/>
              </w:rPr>
              <m:t>i</m:t>
            </m:r>
            <m:r>
              <m:rPr>
                <m:sty m:val="p"/>
              </m:rPr>
              <w:rPr>
                <w:rFonts w:ascii="Cambria Math"/>
                <w:color w:val="auto"/>
              </w:rPr>
              <m:t>,</m:t>
            </m:r>
            <m:r>
              <m:rPr/>
              <w:rPr>
                <w:rFonts w:ascii="Cambria Math"/>
                <w:color w:val="auto"/>
              </w:rPr>
              <m:t>k</m:t>
            </m:r>
            <m:ctrlPr>
              <w:rPr>
                <w:rFonts w:ascii="Cambria Math" w:hAnsi="Cambria Math"/>
                <w:i/>
                <w:color w:val="auto"/>
              </w:rPr>
            </m:ctrlPr>
          </m:sub>
        </m:sSub>
        <m:r>
          <m:rPr/>
          <w:rPr>
            <w:rFonts w:ascii="Cambria Math" w:hAnsi="Cambria Math"/>
            <w:color w:val="auto"/>
          </w:rPr>
          <m:t>=0.082(1−0.01d)</m:t>
        </m:r>
        <m:sSub>
          <m:sSubPr>
            <m:ctrlPr>
              <w:rPr>
                <w:rFonts w:ascii="Cambria Math" w:hAnsi="Cambria Math"/>
                <w:i/>
                <w:color w:val="auto"/>
              </w:rPr>
            </m:ctrlPr>
          </m:sSubPr>
          <m:e>
            <m:r>
              <m:rPr/>
              <w:rPr>
                <w:rFonts w:ascii="Cambria Math"/>
                <w:color w:val="auto"/>
              </w:rPr>
              <m:t>ρ</m:t>
            </m:r>
            <m:ctrlPr>
              <w:rPr>
                <w:rFonts w:ascii="Cambria Math" w:hAnsi="Cambria Math"/>
                <w:i/>
                <w:color w:val="auto"/>
              </w:rPr>
            </m:ctrlPr>
          </m:e>
          <m:sub>
            <m:r>
              <m:rPr/>
              <w:rPr>
                <w:rFonts w:ascii="Cambria Math"/>
                <w:color w:val="auto"/>
              </w:rPr>
              <m:t>m</m:t>
            </m:r>
            <m:ctrlPr>
              <w:rPr>
                <w:rFonts w:ascii="Cambria Math" w:hAnsi="Cambria Math"/>
                <w:i/>
                <w:color w:val="auto"/>
              </w:rPr>
            </m:ctrlPr>
          </m:sub>
        </m:sSub>
      </m:oMath>
      <w:r>
        <w:rPr>
          <w:rFonts w:ascii="Times New Roman" w:hAnsi="Times New Roman" w:eastAsia="宋体" w:cs="Times New Roman"/>
          <w:color w:val="auto"/>
          <w:kern w:val="2"/>
          <w:sz w:val="24"/>
          <w:szCs w:val="24"/>
          <w:lang w:val="en-US" w:eastAsia="zh-CN" w:bidi="ar-SA"/>
          <w14:ligatures w14:val="none"/>
        </w:rPr>
        <w:t>；</w:t>
      </w:r>
    </w:p>
    <w:p w14:paraId="166B5073">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i/>
                <w:color w:val="auto"/>
              </w:rPr>
            </m:ctrlPr>
          </m:sSubPr>
          <m:e>
            <m:r>
              <m:rPr/>
              <w:rPr>
                <w:rFonts w:ascii="Cambria Math"/>
                <w:color w:val="auto"/>
              </w:rPr>
              <m:t>M</m:t>
            </m:r>
            <m:ctrlPr>
              <w:rPr>
                <w:rFonts w:ascii="Cambria Math" w:hAnsi="Cambria Math"/>
                <w:i/>
                <w:color w:val="auto"/>
              </w:rPr>
            </m:ctrlPr>
          </m:e>
          <m:sub>
            <m:r>
              <m:rPr>
                <m:nor/>
                <m:sty m:val="p"/>
              </m:rPr>
              <w:rPr>
                <w:rFonts w:ascii="Cambria Math"/>
                <w:b w:val="0"/>
                <w:i w:val="0"/>
                <w:color w:val="auto"/>
              </w:rPr>
              <m:t>y,Rk</m:t>
            </m:r>
            <m:ctrlPr>
              <w:rPr>
                <w:rFonts w:ascii="Cambria Math" w:hAnsi="Cambria Math"/>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螺钉</w:t>
      </w:r>
      <w:r>
        <w:rPr>
          <w:rFonts w:ascii="Times New Roman" w:hAnsi="Times New Roman" w:eastAsia="宋体" w:cs="Times New Roman"/>
          <w:color w:val="auto"/>
          <w:kern w:val="2"/>
          <w:sz w:val="24"/>
          <w:szCs w:val="24"/>
          <w:lang w:val="en-US" w:eastAsia="zh-CN" w:bidi="ar-SA"/>
          <w14:ligatures w14:val="none"/>
        </w:rPr>
        <w:t>屈服力矩</w:t>
      </w:r>
      <w:r>
        <w:rPr>
          <w:rFonts w:hint="eastAsia" w:ascii="Times New Roman" w:hAnsi="Times New Roman" w:eastAsia="宋体" w:cs="Times New Roman"/>
          <w:color w:val="auto"/>
          <w:kern w:val="2"/>
          <w:sz w:val="24"/>
          <w:szCs w:val="24"/>
          <w:lang w:val="en-US" w:eastAsia="zh-CN" w:bidi="ar-SA"/>
          <w14:ligatures w14:val="none"/>
        </w:rPr>
        <w:t>标准值（</w:t>
      </w:r>
      <w:r>
        <w:rPr>
          <w:rFonts w:hint="eastAsia" w:ascii="Times New Roman" w:hAnsi="Times New Roman" w:eastAsia="宋体" w:cstheme="minorBidi"/>
          <w:color w:val="auto"/>
          <w:kern w:val="2"/>
          <w:sz w:val="24"/>
          <w:szCs w:val="22"/>
          <w:lang w:val="en-US" w:eastAsia="zh-CN" w:bidi="ar-SA"/>
          <w14:ligatures w14:val="none"/>
        </w:rPr>
        <w:t>N</w:t>
      </w:r>
      <w:r>
        <w:rPr>
          <w:rFonts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mm），</w:t>
      </w:r>
      <m:oMath>
        <m:sSub>
          <m:sSubPr>
            <m:ctrlPr>
              <w:rPr>
                <w:rFonts w:ascii="Cambria Math" w:hAnsi="Cambria Math"/>
                <w:i/>
                <w:color w:val="auto"/>
              </w:rPr>
            </m:ctrlPr>
          </m:sSubPr>
          <m:e>
            <m:r>
              <m:rPr/>
              <w:rPr>
                <w:rFonts w:ascii="Cambria Math"/>
                <w:color w:val="auto"/>
              </w:rPr>
              <m:t>M</m:t>
            </m:r>
            <m:ctrlPr>
              <w:rPr>
                <w:rFonts w:ascii="Cambria Math" w:hAnsi="Cambria Math"/>
                <w:i/>
                <w:color w:val="auto"/>
              </w:rPr>
            </m:ctrlPr>
          </m:e>
          <m:sub>
            <m:r>
              <m:rPr>
                <m:nor/>
                <m:sty m:val="p"/>
              </m:rPr>
              <w:rPr>
                <w:rFonts w:ascii="Cambria Math"/>
                <w:b w:val="0"/>
                <w:i w:val="0"/>
                <w:color w:val="auto"/>
              </w:rPr>
              <m:t>y,Rk</m:t>
            </m:r>
            <m:ctrlPr>
              <w:rPr>
                <w:rFonts w:ascii="Cambria Math" w:hAnsi="Cambria Math"/>
                <w:color w:val="auto"/>
              </w:rPr>
            </m:ctrlPr>
          </m:sub>
        </m:sSub>
        <m:r>
          <m:rPr/>
          <w:rPr>
            <w:rFonts w:ascii="Cambria Math" w:hAnsi="Cambria Math"/>
            <w:color w:val="auto"/>
          </w:rPr>
          <m:t>=0.3</m:t>
        </m:r>
        <m:sSub>
          <m:sSubPr>
            <m:ctrlPr>
              <w:rPr>
                <w:rFonts w:ascii="Cambria Math" w:hAnsi="Cambria Math"/>
                <w:i/>
                <w:color w:val="auto"/>
              </w:rPr>
            </m:ctrlPr>
          </m:sSubPr>
          <m:e>
            <m:r>
              <m:rPr/>
              <w:rPr>
                <w:rFonts w:hint="eastAsia" w:ascii="Cambria Math" w:hAnsi="Cambria Math"/>
                <w:color w:val="auto"/>
              </w:rPr>
              <m:t>f</m:t>
            </m:r>
            <m:ctrlPr>
              <w:rPr>
                <w:rFonts w:ascii="Cambria Math" w:hAnsi="Cambria Math"/>
                <w:i/>
                <w:color w:val="auto"/>
              </w:rPr>
            </m:ctrlPr>
          </m:e>
          <m:sub>
            <m:r>
              <m:rPr>
                <m:sty m:val="p"/>
              </m:rPr>
              <w:rPr>
                <w:rFonts w:ascii="Cambria Math" w:hAnsi="Cambria Math"/>
                <w:color w:val="auto"/>
              </w:rPr>
              <m:t>y,k</m:t>
            </m:r>
            <m:ctrlPr>
              <w:rPr>
                <w:rFonts w:ascii="Cambria Math" w:hAnsi="Cambria Math"/>
                <w:i/>
                <w:color w:val="auto"/>
              </w:rPr>
            </m:ctrlPr>
          </m:sub>
        </m:sSub>
        <m:sSup>
          <m:sSupPr>
            <m:ctrlPr>
              <w:rPr>
                <w:rFonts w:ascii="Cambria Math" w:hAnsi="Cambria Math"/>
                <w:i/>
                <w:color w:val="auto"/>
              </w:rPr>
            </m:ctrlPr>
          </m:sSupPr>
          <m:e>
            <m:r>
              <m:rPr/>
              <w:rPr>
                <w:rFonts w:ascii="Cambria Math" w:hAnsi="Cambria Math"/>
                <w:color w:val="auto"/>
              </w:rPr>
              <m:t>d</m:t>
            </m:r>
            <m:ctrlPr>
              <w:rPr>
                <w:rFonts w:ascii="Cambria Math" w:hAnsi="Cambria Math"/>
                <w:i/>
                <w:color w:val="auto"/>
              </w:rPr>
            </m:ctrlPr>
          </m:e>
          <m:sup>
            <m:r>
              <m:rPr/>
              <w:rPr>
                <w:rFonts w:ascii="Cambria Math" w:hAnsi="Cambria Math"/>
                <w:color w:val="auto"/>
              </w:rPr>
              <m:t>2.6</m:t>
            </m:r>
            <m:ctrlPr>
              <w:rPr>
                <w:rFonts w:ascii="Cambria Math" w:hAnsi="Cambria Math"/>
                <w:i/>
                <w:color w:val="auto"/>
              </w:rPr>
            </m:ctrlPr>
          </m:sup>
        </m:sSup>
      </m:oMath>
      <w:r>
        <w:rPr>
          <w:rFonts w:ascii="Times New Roman" w:hAnsi="Times New Roman" w:eastAsia="宋体" w:cs="Times New Roman"/>
          <w:color w:val="auto"/>
          <w:kern w:val="2"/>
          <w:sz w:val="24"/>
          <w:szCs w:val="24"/>
          <w:lang w:val="en-US" w:eastAsia="zh-CN" w:bidi="ar-SA"/>
          <w14:ligatures w14:val="none"/>
        </w:rPr>
        <w:t>；</w:t>
      </w:r>
    </w:p>
    <w:p w14:paraId="63BDA86E">
      <w:pPr>
        <w:widowControl w:val="0"/>
        <w:spacing w:line="240" w:lineRule="auto"/>
        <w:ind w:firstLine="630" w:firstLineChars="300"/>
        <w:jc w:val="both"/>
        <w:rPr>
          <w:rFonts w:ascii="Times New Roman" w:hAnsi="Times New Roman" w:eastAsia="宋体" w:cs="Times New Roman"/>
          <w:color w:val="auto"/>
          <w:kern w:val="2"/>
          <w:sz w:val="24"/>
          <w:szCs w:val="24"/>
          <w:lang w:val="en-US" w:eastAsia="zh-CN" w:bidi="ar-SA"/>
          <w14:ligatures w14:val="none"/>
        </w:rPr>
      </w:pPr>
      <m:oMath>
        <m:r>
          <m:rPr/>
          <w:rPr>
            <w:rFonts w:ascii="Cambria Math"/>
            <w:color w:val="auto"/>
          </w:rPr>
          <m:t>β</m:t>
        </m:r>
      </m:oMath>
      <w:r>
        <w:rPr>
          <w:rFonts w:ascii="Times New Roman" w:hAnsi="Times New Roman" w:eastAsia="宋体" w:cs="Times New Roman"/>
          <w:color w:val="auto"/>
          <w:kern w:val="2"/>
          <w:sz w:val="24"/>
          <w:szCs w:val="22"/>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构件嵌入强度比值</w:t>
      </w:r>
      <w:r>
        <w:rPr>
          <w:rFonts w:hint="eastAsia" w:ascii="Times New Roman" w:hAnsi="Times New Roman" w:eastAsia="宋体" w:cs="Times New Roman"/>
          <w:color w:val="auto"/>
          <w:kern w:val="2"/>
          <w:sz w:val="24"/>
          <w:szCs w:val="24"/>
          <w:lang w:val="en-US" w:eastAsia="zh-CN" w:bidi="ar-SA"/>
          <w14:ligatures w14:val="none"/>
        </w:rPr>
        <w:t>，</w:t>
      </w:r>
      <m:oMath>
        <m:r>
          <m:rPr/>
          <w:rPr>
            <w:rFonts w:ascii="Cambria Math" w:hAnsi="Cambria Math" w:cs="Times New Roman"/>
            <w:color w:val="auto"/>
            <w:szCs w:val="24"/>
          </w:rPr>
          <m:t>β=</m:t>
        </m:r>
        <m:f>
          <m:fPr>
            <m:ctrlPr>
              <w:rPr>
                <w:rFonts w:ascii="Cambria Math" w:hAnsi="Cambria Math" w:cs="Times New Roman"/>
                <w:i/>
                <w:color w:val="auto"/>
                <w:szCs w:val="24"/>
              </w:rPr>
            </m:ctrlPr>
          </m:fPr>
          <m:num>
            <m:sSub>
              <m:sSubPr>
                <m:ctrlPr>
                  <w:rPr>
                    <w:rFonts w:ascii="Cambria Math" w:hAnsi="Cambria Math" w:cs="Times New Roman"/>
                    <w:i/>
                    <w:color w:val="auto"/>
                    <w:szCs w:val="24"/>
                  </w:rPr>
                </m:ctrlPr>
              </m:sSubPr>
              <m:e>
                <m:r>
                  <m:rPr/>
                  <w:rPr>
                    <w:rFonts w:ascii="Cambria Math" w:hAnsi="Cambria Math" w:cs="Times New Roman"/>
                    <w:color w:val="auto"/>
                    <w:szCs w:val="24"/>
                  </w:rPr>
                  <m:t>f</m:t>
                </m:r>
                <m:ctrlPr>
                  <w:rPr>
                    <w:rFonts w:ascii="Cambria Math" w:hAnsi="Cambria Math" w:cs="Times New Roman"/>
                    <w:i/>
                    <w:color w:val="auto"/>
                    <w:szCs w:val="24"/>
                  </w:rPr>
                </m:ctrlPr>
              </m:e>
              <m:sub>
                <m:r>
                  <m:rPr>
                    <m:sty m:val="p"/>
                  </m:rPr>
                  <w:rPr>
                    <w:rFonts w:ascii="Cambria Math" w:hAnsi="Cambria Math" w:cs="Times New Roman"/>
                    <w:color w:val="auto"/>
                    <w:szCs w:val="24"/>
                  </w:rPr>
                  <m:t>h,2,k</m:t>
                </m:r>
                <m:ctrlPr>
                  <w:rPr>
                    <w:rFonts w:ascii="Cambria Math" w:hAnsi="Cambria Math" w:cs="Times New Roman"/>
                    <w:i/>
                    <w:color w:val="auto"/>
                    <w:szCs w:val="24"/>
                  </w:rPr>
                </m:ctrlPr>
              </m:sub>
            </m:sSub>
            <m:ctrlPr>
              <w:rPr>
                <w:rFonts w:ascii="Cambria Math" w:hAnsi="Cambria Math" w:cs="Times New Roman"/>
                <w:i/>
                <w:color w:val="auto"/>
                <w:szCs w:val="24"/>
              </w:rPr>
            </m:ctrlPr>
          </m:num>
          <m:den>
            <m:sSub>
              <m:sSubPr>
                <m:ctrlPr>
                  <w:rPr>
                    <w:rFonts w:ascii="Cambria Math" w:hAnsi="Cambria Math" w:cs="Times New Roman"/>
                    <w:iCs/>
                    <w:color w:val="auto"/>
                    <w:szCs w:val="24"/>
                  </w:rPr>
                </m:ctrlPr>
              </m:sSubPr>
              <m:e>
                <m:r>
                  <m:rPr/>
                  <w:rPr>
                    <w:rFonts w:ascii="Cambria Math" w:hAnsi="Cambria Math" w:cs="Times New Roman"/>
                    <w:color w:val="auto"/>
                    <w:szCs w:val="24"/>
                  </w:rPr>
                  <m:t>f</m:t>
                </m:r>
                <m:ctrlPr>
                  <w:rPr>
                    <w:rFonts w:ascii="Cambria Math" w:hAnsi="Cambria Math" w:cs="Times New Roman"/>
                    <w:iCs/>
                    <w:color w:val="auto"/>
                    <w:szCs w:val="24"/>
                  </w:rPr>
                </m:ctrlPr>
              </m:e>
              <m:sub>
                <m:r>
                  <m:rPr>
                    <m:sty m:val="p"/>
                  </m:rPr>
                  <w:rPr>
                    <w:rFonts w:ascii="Cambria Math" w:hAnsi="Cambria Math" w:cs="Times New Roman"/>
                    <w:color w:val="auto"/>
                    <w:szCs w:val="24"/>
                  </w:rPr>
                  <m:t>h,1,k</m:t>
                </m:r>
                <m:ctrlPr>
                  <w:rPr>
                    <w:rFonts w:ascii="Cambria Math" w:hAnsi="Cambria Math" w:cs="Times New Roman"/>
                    <w:iCs/>
                    <w:color w:val="auto"/>
                    <w:szCs w:val="24"/>
                  </w:rPr>
                </m:ctrlPr>
              </m:sub>
            </m:sSub>
            <m:ctrlPr>
              <w:rPr>
                <w:rFonts w:ascii="Cambria Math" w:hAnsi="Cambria Math" w:cs="Times New Roman"/>
                <w:i/>
                <w:color w:val="auto"/>
                <w:szCs w:val="24"/>
              </w:rPr>
            </m:ctrlPr>
          </m:den>
        </m:f>
      </m:oMath>
      <w:r>
        <w:rPr>
          <w:rFonts w:hint="eastAsia" w:ascii="Times New Roman" w:hAnsi="Times New Roman" w:eastAsia="宋体" w:cs="Times New Roman"/>
          <w:color w:val="auto"/>
          <w:kern w:val="2"/>
          <w:sz w:val="24"/>
          <w:szCs w:val="24"/>
          <w:lang w:val="en-US" w:eastAsia="zh-CN" w:bidi="ar-SA"/>
          <w14:ligatures w14:val="none"/>
        </w:rPr>
        <w:t>；</w:t>
      </w:r>
    </w:p>
    <w:p w14:paraId="0BCE9D48">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hint="default" w:ascii="TeX Gyre Termes Math" w:hAnsi="TeX Gyre Termes Math" w:cs="TeX Gyre Termes Math"/>
                <w:color w:val="auto"/>
              </w:rPr>
            </m:ctrlPr>
          </m:sSubPr>
          <m:e>
            <m:r>
              <m:rPr/>
              <w:rPr>
                <w:rFonts w:hint="default" w:ascii="TeX Gyre Termes Math" w:hAnsi="TeX Gyre Termes Math" w:cs="TeX Gyre Termes Math"/>
                <w:color w:val="auto"/>
              </w:rPr>
              <m:t>F</m:t>
            </m:r>
            <m:ctrlPr>
              <w:rPr>
                <w:rFonts w:hint="default" w:ascii="TeX Gyre Termes Math" w:hAnsi="TeX Gyre Termes Math" w:cs="TeX Gyre Termes Math"/>
                <w:color w:val="auto"/>
              </w:rPr>
            </m:ctrlPr>
          </m:e>
          <m:sub>
            <m:r>
              <m:rPr>
                <m:nor/>
                <m:sty m:val="p"/>
              </m:rPr>
              <w:rPr>
                <w:rFonts w:hint="default" w:ascii="TeX Gyre Termes Math" w:hAnsi="TeX Gyre Termes Math" w:cs="TeX Gyre Termes Math"/>
                <w:b w:val="0"/>
                <w:i w:val="0"/>
                <w:color w:val="auto"/>
              </w:rPr>
              <m:t>ax,</m:t>
            </m:r>
            <m:r>
              <m:rPr/>
              <w:rPr>
                <w:rFonts w:hint="default" w:ascii="TeX Gyre Termes Math" w:hAnsi="TeX Gyre Termes Math" w:cs="TeX Gyre Termes Math"/>
                <w:color w:val="auto"/>
              </w:rPr>
              <m:t>α</m:t>
            </m:r>
            <m:r>
              <m:rPr>
                <m:nor/>
                <m:sty m:val="p"/>
              </m:rPr>
              <w:rPr>
                <w:rFonts w:hint="default" w:ascii="TeX Gyre Termes Math" w:hAnsi="TeX Gyre Termes Math" w:cs="TeX Gyre Termes Math"/>
                <w:b w:val="0"/>
                <w:i w:val="0"/>
                <w:color w:val="auto"/>
              </w:rPr>
              <m:t>,Rk</m:t>
            </m:r>
            <m:ctrlPr>
              <w:rPr>
                <w:rFonts w:hint="default" w:ascii="TeX Gyre Termes Math" w:hAnsi="TeX Gyre Termes Math" w:cs="TeX Gyre Termes Math"/>
                <w:color w:val="auto"/>
              </w:rPr>
            </m:ctrlPr>
          </m:sub>
        </m:sSub>
      </m:oMath>
      <w:r>
        <w:rPr>
          <w:rFonts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heme="minorBidi"/>
          <w:color w:val="auto"/>
          <w:kern w:val="2"/>
          <w:sz w:val="24"/>
          <w:szCs w:val="22"/>
          <w:lang w:val="en-US" w:eastAsia="zh-CN" w:bidi="ar-SA"/>
          <w14:ligatures w14:val="none"/>
        </w:rPr>
        <w:t>与木材顺纹方向成夹角</w:t>
      </w:r>
      <w:r>
        <w:rPr>
          <w:rFonts w:ascii="Times New Roman" w:hAnsi="Times New Roman" w:eastAsia="宋体" w:cstheme="minorBidi"/>
          <w:i/>
          <w:iCs/>
          <w:color w:val="auto"/>
          <w:kern w:val="2"/>
          <w:sz w:val="24"/>
          <w:szCs w:val="22"/>
          <w:lang w:val="en-US" w:eastAsia="zh-CN" w:bidi="ar-SA"/>
          <w14:ligatures w14:val="none"/>
        </w:rPr>
        <w:t>α</w:t>
      </w:r>
      <w:r>
        <w:rPr>
          <w:rFonts w:hint="eastAsia" w:ascii="Times New Roman" w:hAnsi="Times New Roman" w:eastAsia="宋体" w:cstheme="minorBidi"/>
          <w:color w:val="auto"/>
          <w:kern w:val="2"/>
          <w:sz w:val="24"/>
          <w:szCs w:val="22"/>
          <w:lang w:val="en-US" w:eastAsia="zh-CN" w:bidi="ar-SA"/>
          <w14:ligatures w14:val="none"/>
        </w:rPr>
        <w:t>连接的自攻螺钉抗拔承载力标准值（</w:t>
      </w:r>
      <w:r>
        <w:rPr>
          <w:rFonts w:ascii="Times New Roman" w:hAnsi="Times New Roman" w:eastAsia="宋体" w:cstheme="minorBidi"/>
          <w:color w:val="auto"/>
          <w:kern w:val="2"/>
          <w:sz w:val="24"/>
          <w:szCs w:val="22"/>
          <w:lang w:val="en-US" w:eastAsia="zh-CN" w:bidi="ar-SA"/>
          <w14:ligatures w14:val="none"/>
        </w:rPr>
        <w:t>N</w:t>
      </w:r>
      <w:r>
        <w:rPr>
          <w:rFonts w:hint="eastAsia" w:ascii="Times New Roman" w:hAnsi="Times New Roman" w:eastAsia="宋体" w:cstheme="minorBidi"/>
          <w:color w:val="auto"/>
          <w:kern w:val="2"/>
          <w:sz w:val="24"/>
          <w:szCs w:val="22"/>
          <w:lang w:val="en-US" w:eastAsia="zh-CN" w:bidi="ar-SA"/>
          <w14:ligatures w14:val="none"/>
        </w:rPr>
        <w:t>），取各构件中的较小值</w:t>
      </w:r>
      <w:r>
        <w:rPr>
          <w:rFonts w:hint="eastAsia" w:ascii="Times New Roman" w:hAnsi="Times New Roman" w:eastAsia="宋体" w:cs="Times New Roman"/>
          <w:color w:val="auto"/>
          <w:kern w:val="2"/>
          <w:sz w:val="24"/>
          <w:szCs w:val="24"/>
          <w:lang w:val="en-US" w:eastAsia="zh-CN" w:bidi="ar-SA"/>
          <w14:ligatures w14:val="none"/>
        </w:rPr>
        <w:t>。</w:t>
      </w:r>
    </w:p>
    <w:p w14:paraId="147F30AF">
      <w:pPr>
        <w:widowControl w:val="0"/>
        <w:spacing w:line="440" w:lineRule="exact"/>
        <w:ind w:firstLine="0" w:firstLineChars="0"/>
        <w:jc w:val="both"/>
        <w:rPr>
          <w:rFonts w:hint="eastAsia" w:ascii="Times New Roman" w:hAnsi="Times New Roman" w:eastAsia="宋体" w:cs="Times New Roman"/>
          <w:color w:val="auto"/>
          <w:kern w:val="2"/>
          <w:sz w:val="24"/>
          <w:szCs w:val="28"/>
          <w:highlight w:val="none"/>
          <w:lang w:val="en-US" w:eastAsia="zh-CN" w:bidi="ar-SA"/>
          <w14:ligatures w14:val="none"/>
        </w:rPr>
      </w:pPr>
      <w:r>
        <w:rPr>
          <w:rFonts w:ascii="Times New Roman" w:hAnsi="Times New Roman" w:eastAsia="宋体" w:cs="Times New Roman"/>
          <w:b/>
          <w:color w:val="auto"/>
          <w:kern w:val="2"/>
          <w:sz w:val="24"/>
          <w:szCs w:val="24"/>
          <w:highlight w:val="none"/>
          <w:lang w:val="en-US" w:eastAsia="zh-CN" w:bidi="ar-SA"/>
          <w14:ligatures w14:val="none"/>
        </w:rPr>
        <w:t>6.</w:t>
      </w:r>
      <w:r>
        <w:rPr>
          <w:rFonts w:ascii="Times New Roman" w:hAnsi="Times New Roman" w:eastAsia="宋体" w:cs="Times New Roman"/>
          <w:b/>
          <w:color w:val="auto"/>
          <w:kern w:val="2"/>
          <w:sz w:val="24"/>
          <w:szCs w:val="24"/>
          <w:highlight w:val="none"/>
          <w:lang w:val="en-US" w:eastAsia="zh-CN" w:bidi="ar-SA"/>
          <w14:ligatures w14:val="none"/>
        </w:rPr>
        <w:sym w:font="Symbol" w:char="F020"/>
      </w:r>
      <w:r>
        <w:rPr>
          <w:rFonts w:ascii="Times New Roman" w:hAnsi="Times New Roman" w:eastAsia="宋体" w:cs="Times New Roman"/>
          <w:b/>
          <w:color w:val="auto"/>
          <w:kern w:val="2"/>
          <w:sz w:val="24"/>
          <w:szCs w:val="24"/>
          <w:highlight w:val="none"/>
          <w:lang w:val="en-US" w:eastAsia="zh-CN" w:bidi="ar-SA"/>
          <w14:ligatures w14:val="none"/>
        </w:rPr>
        <w:t>2.</w:t>
      </w:r>
      <w:r>
        <w:rPr>
          <w:rFonts w:ascii="Times New Roman" w:hAnsi="Times New Roman" w:eastAsia="宋体" w:cs="Times New Roman"/>
          <w:b/>
          <w:color w:val="auto"/>
          <w:kern w:val="2"/>
          <w:sz w:val="24"/>
          <w:szCs w:val="24"/>
          <w:highlight w:val="none"/>
          <w:lang w:val="en-US" w:eastAsia="zh-CN" w:bidi="ar-SA"/>
          <w14:ligatures w14:val="none"/>
        </w:rPr>
        <w:sym w:font="Symbol" w:char="F020"/>
      </w:r>
      <w:r>
        <w:rPr>
          <w:rFonts w:ascii="Times New Roman" w:hAnsi="Times New Roman" w:eastAsia="宋体" w:cs="Times New Roman"/>
          <w:b/>
          <w:color w:val="auto"/>
          <w:kern w:val="2"/>
          <w:sz w:val="24"/>
          <w:szCs w:val="24"/>
          <w:highlight w:val="none"/>
          <w:lang w:val="en-US" w:eastAsia="zh-CN" w:bidi="ar-SA"/>
          <w14:ligatures w14:val="none"/>
        </w:rPr>
        <w:t>1</w:t>
      </w:r>
      <w:r>
        <w:rPr>
          <w:rFonts w:hint="eastAsia" w:ascii="Times New Roman" w:hAnsi="Times New Roman" w:eastAsia="宋体" w:cs="Times New Roman"/>
          <w:b/>
          <w:color w:val="auto"/>
          <w:kern w:val="2"/>
          <w:sz w:val="24"/>
          <w:szCs w:val="24"/>
          <w:highlight w:val="none"/>
          <w:lang w:val="en-US" w:eastAsia="zh-CN" w:bidi="ar-SA"/>
          <w14:ligatures w14:val="none"/>
        </w:rPr>
        <w:t xml:space="preserve">5  </w:t>
      </w:r>
      <w:r>
        <w:rPr>
          <w:rFonts w:hint="eastAsia" w:ascii="Times New Roman" w:hAnsi="Times New Roman" w:eastAsia="宋体" w:cs="Times New Roman"/>
          <w:b w:val="0"/>
          <w:bCs/>
          <w:color w:val="auto"/>
          <w:kern w:val="2"/>
          <w:sz w:val="24"/>
          <w:szCs w:val="24"/>
          <w:highlight w:val="none"/>
          <w:lang w:val="en-US" w:eastAsia="zh-CN" w:bidi="ar-SA"/>
          <w14:ligatures w14:val="none"/>
        </w:rPr>
        <w:t>当</w:t>
      </w:r>
      <w:r>
        <w:rPr>
          <w:rFonts w:hint="eastAsia" w:ascii="Times New Roman" w:hAnsi="Times New Roman" w:eastAsia="宋体" w:cs="Times New Roman"/>
          <w:color w:val="auto"/>
          <w:kern w:val="2"/>
          <w:sz w:val="24"/>
          <w:szCs w:val="28"/>
          <w:highlight w:val="none"/>
          <w:lang w:val="en-US" w:eastAsia="zh-CN" w:bidi="ar-SA"/>
          <w14:ligatures w14:val="none"/>
        </w:rPr>
        <w:t>自攻螺钉同时受轴向和侧向荷载作用时，应满足下列公式：</w:t>
      </w:r>
    </w:p>
    <w:p w14:paraId="46DE3214">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hAnsi="Cambria Math" w:eastAsia="宋体" w:cs="Times New Roman"/>
          <w:i w:val="0"/>
          <w:color w:val="auto"/>
          <w:kern w:val="2"/>
          <w:sz w:val="24"/>
          <w:szCs w:val="28"/>
          <w:highlight w:val="none"/>
          <w:lang w:val="en-US" w:eastAsia="zh-CN" w:bidi="ar-SA"/>
          <w14:ligatures w14:val="none"/>
        </w:rPr>
      </w:pPr>
      <m:oMath>
        <m:sSup>
          <m:sSupPr>
            <m:ctrlPr>
              <w:rPr>
                <w:rFonts w:ascii="Cambria Math" w:hAnsi="Cambria Math" w:cs="Times New Roman"/>
                <w:i/>
                <w:color w:val="auto"/>
                <w:kern w:val="2"/>
                <w:sz w:val="24"/>
                <w:szCs w:val="28"/>
                <w:highlight w:val="none"/>
                <w:lang w:val="en-US" w:bidi="ar-SA"/>
                <w14:ligatures w14:val="none"/>
              </w:rPr>
            </m:ctrlPr>
          </m:sSupPr>
          <m:e>
            <m:d>
              <m:dPr>
                <m:ctrlPr>
                  <w:rPr>
                    <w:rFonts w:ascii="Cambria Math" w:hAnsi="Cambria Math" w:cs="Times New Roman"/>
                    <w:i/>
                    <w:color w:val="auto"/>
                    <w:kern w:val="2"/>
                    <w:sz w:val="24"/>
                    <w:szCs w:val="28"/>
                    <w:highlight w:val="none"/>
                    <w:lang w:val="en-US" w:bidi="ar-SA"/>
                    <w14:ligatures w14:val="none"/>
                  </w:rPr>
                </m:ctrlPr>
              </m:dPr>
              <m:e>
                <m:f>
                  <m:fPr>
                    <m:ctrlPr>
                      <w:rPr>
                        <w:rFonts w:ascii="Cambria Math" w:hAnsi="Cambria Math" w:cs="Times New Roman"/>
                        <w:i/>
                        <w:color w:val="auto"/>
                        <w:kern w:val="2"/>
                        <w:sz w:val="24"/>
                        <w:szCs w:val="28"/>
                        <w:highlight w:val="none"/>
                        <w:lang w:val="en-US" w:bidi="ar-SA"/>
                        <w14:ligatures w14:val="none"/>
                      </w:rPr>
                    </m:ctrlPr>
                  </m:fPr>
                  <m:num>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nor/>
                            <m:sty m:val="p"/>
                          </m:rPr>
                          <w:rPr>
                            <w:rFonts w:hint="default" w:ascii="TeX Gyre Termes Math" w:hAnsi="TeX Gyre Termes Math" w:cs="TeX Gyre Termes Math"/>
                            <w:b w:val="0"/>
                            <w:i w:val="0"/>
                            <w:color w:val="auto"/>
                            <w:sz w:val="24"/>
                            <w:szCs w:val="24"/>
                            <w:highlight w:val="none"/>
                          </w:rPr>
                          <m:t>ax,</m:t>
                        </m:r>
                        <m:r>
                          <m:rPr/>
                          <w:rPr>
                            <w:rFonts w:hint="default" w:ascii="TeX Gyre Termes Math" w:hAnsi="TeX Gyre Termes Math" w:cs="TeX Gyre Termes Math"/>
                            <w:color w:val="auto"/>
                            <w:highlight w:val="none"/>
                          </w:rPr>
                          <m:t>α</m:t>
                        </m:r>
                        <m:r>
                          <m:rPr>
                            <m:nor/>
                            <m:sty m:val="p"/>
                          </m:rPr>
                          <w:rPr>
                            <w:rFonts w:hint="default" w:ascii="TeX Gyre Termes Math" w:hAnsi="TeX Gyre Termes Math" w:cs="TeX Gyre Termes Math"/>
                            <w:b w:val="0"/>
                            <w:i w:val="0"/>
                            <w:color w:val="auto"/>
                            <w:sz w:val="24"/>
                            <w:szCs w:val="24"/>
                            <w:highlight w:val="none"/>
                          </w:rPr>
                          <m:t>,</m:t>
                        </m:r>
                        <m:r>
                          <m:rPr>
                            <m:nor/>
                            <m:sty m:val="p"/>
                          </m:rPr>
                          <w:rPr>
                            <w:rFonts w:hint="default" w:ascii="TeX Gyre Termes Math" w:hAnsi="TeX Gyre Termes Math" w:cs="TeX Gyre Termes Math"/>
                            <w:b w:val="0"/>
                            <w:i w:val="0"/>
                            <w:color w:val="auto"/>
                            <w:sz w:val="24"/>
                            <w:szCs w:val="24"/>
                            <w:highlight w:val="none"/>
                            <w:lang w:val="en-US" w:eastAsia="zh-CN"/>
                          </w:rPr>
                          <m:t>Ed</m:t>
                        </m:r>
                        <m:ctrlPr>
                          <w:rPr>
                            <w:rFonts w:ascii="Cambria Math" w:hAnsi="Cambria Math" w:cs="Times New Roman"/>
                            <w:i/>
                            <w:color w:val="auto"/>
                            <w:kern w:val="2"/>
                            <w:sz w:val="24"/>
                            <w:szCs w:val="28"/>
                            <w:highlight w:val="none"/>
                            <w:lang w:val="en-US" w:bidi="ar-SA"/>
                            <w14:ligatures w14:val="none"/>
                          </w:rPr>
                        </m:ctrlPr>
                      </m:sub>
                    </m:sSub>
                    <m:ctrlPr>
                      <w:rPr>
                        <w:rFonts w:ascii="Cambria Math" w:hAnsi="Cambria Math" w:cs="Times New Roman"/>
                        <w:i/>
                        <w:color w:val="auto"/>
                        <w:kern w:val="2"/>
                        <w:sz w:val="24"/>
                        <w:szCs w:val="28"/>
                        <w:highlight w:val="none"/>
                        <w:lang w:val="en-US" w:bidi="ar-SA"/>
                        <w14:ligatures w14:val="none"/>
                      </w:rPr>
                    </m:ctrlPr>
                  </m:num>
                  <m:den>
                    <m:sSub>
                      <m:sSubPr>
                        <m:ctrlPr>
                          <w:rPr>
                            <w:rFonts w:hint="default" w:ascii="TeX Gyre Termes Math" w:hAnsi="TeX Gyre Termes Math" w:cs="TeX Gyre Termes Math"/>
                            <w:i/>
                            <w:color w:val="auto"/>
                            <w:sz w:val="24"/>
                            <w:szCs w:val="24"/>
                            <w:highlight w:val="none"/>
                          </w:rPr>
                        </m:ctrlPr>
                      </m:sSubPr>
                      <m:e>
                        <m:r>
                          <m:rPr/>
                          <w:rPr>
                            <w:rFonts w:hint="default" w:ascii="TeX Gyre Termes Math" w:hAnsi="TeX Gyre Termes Math" w:cs="TeX Gyre Termes Math"/>
                            <w:color w:val="auto"/>
                            <w:sz w:val="24"/>
                            <w:szCs w:val="24"/>
                            <w:highlight w:val="none"/>
                          </w:rPr>
                          <m:t>F</m:t>
                        </m:r>
                        <m:ctrlPr>
                          <w:rPr>
                            <w:rFonts w:hint="default" w:ascii="TeX Gyre Termes Math" w:hAnsi="TeX Gyre Termes Math" w:cs="TeX Gyre Termes Math"/>
                            <w:i/>
                            <w:color w:val="auto"/>
                            <w:sz w:val="24"/>
                            <w:szCs w:val="24"/>
                            <w:highlight w:val="none"/>
                          </w:rPr>
                        </m:ctrlPr>
                      </m:e>
                      <m:sub>
                        <m:r>
                          <m:rPr>
                            <m:nor/>
                            <m:sty m:val="p"/>
                          </m:rPr>
                          <w:rPr>
                            <w:rFonts w:hint="default" w:ascii="TeX Gyre Termes Math" w:hAnsi="TeX Gyre Termes Math" w:cs="TeX Gyre Termes Math"/>
                            <w:b w:val="0"/>
                            <w:i w:val="0"/>
                            <w:color w:val="auto"/>
                            <w:sz w:val="24"/>
                            <w:szCs w:val="24"/>
                            <w:highlight w:val="none"/>
                          </w:rPr>
                          <m:t>ax,</m:t>
                        </m:r>
                        <m:r>
                          <m:rPr/>
                          <w:rPr>
                            <w:rFonts w:hint="default" w:ascii="TeX Gyre Termes Math" w:hAnsi="TeX Gyre Termes Math" w:cs="TeX Gyre Termes Math"/>
                            <w:color w:val="auto"/>
                            <w:highlight w:val="none"/>
                          </w:rPr>
                          <m:t>α</m:t>
                        </m:r>
                        <m:r>
                          <m:rPr>
                            <m:nor/>
                            <m:sty m:val="p"/>
                          </m:rPr>
                          <w:rPr>
                            <w:rFonts w:hint="default" w:ascii="TeX Gyre Termes Math" w:hAnsi="TeX Gyre Termes Math" w:cs="TeX Gyre Termes Math"/>
                            <w:b w:val="0"/>
                            <w:i w:val="0"/>
                            <w:color w:val="auto"/>
                            <w:sz w:val="24"/>
                            <w:szCs w:val="24"/>
                            <w:highlight w:val="none"/>
                          </w:rPr>
                          <m:t>,</m:t>
                        </m:r>
                        <m:r>
                          <m:rPr>
                            <m:nor/>
                            <m:sty m:val="p"/>
                          </m:rPr>
                          <w:rPr>
                            <w:rFonts w:hint="default" w:ascii="TeX Gyre Termes Math" w:hAnsi="TeX Gyre Termes Math" w:cs="TeX Gyre Termes Math"/>
                            <w:b w:val="0"/>
                            <w:i w:val="0"/>
                            <w:color w:val="auto"/>
                            <w:sz w:val="24"/>
                            <w:szCs w:val="24"/>
                            <w:highlight w:val="none"/>
                            <w:lang w:val="en-US" w:eastAsia="zh-CN"/>
                          </w:rPr>
                          <m:t>d</m:t>
                        </m:r>
                        <m:ctrlPr>
                          <w:rPr>
                            <w:rFonts w:hint="default" w:ascii="TeX Gyre Termes Math" w:hAnsi="TeX Gyre Termes Math" w:cs="TeX Gyre Termes Math"/>
                            <w:color w:val="auto"/>
                            <w:sz w:val="24"/>
                            <w:szCs w:val="24"/>
                            <w:highlight w:val="none"/>
                          </w:rPr>
                        </m:ctrlPr>
                      </m:sub>
                    </m:sSub>
                    <m:ctrlPr>
                      <w:rPr>
                        <w:rFonts w:ascii="Cambria Math" w:hAnsi="Cambria Math" w:cs="Times New Roman"/>
                        <w:i/>
                        <w:color w:val="auto"/>
                        <w:kern w:val="2"/>
                        <w:sz w:val="24"/>
                        <w:szCs w:val="28"/>
                        <w:highlight w:val="none"/>
                        <w:lang w:val="en-US" w:bidi="ar-SA"/>
                        <w14:ligatures w14:val="none"/>
                      </w:rPr>
                    </m:ctrlPr>
                  </m:den>
                </m:f>
                <m:ctrlPr>
                  <w:rPr>
                    <w:rFonts w:ascii="Cambria Math" w:hAnsi="Cambria Math" w:cs="Times New Roman"/>
                    <w:i/>
                    <w:color w:val="auto"/>
                    <w:kern w:val="2"/>
                    <w:sz w:val="24"/>
                    <w:szCs w:val="28"/>
                    <w:highlight w:val="none"/>
                    <w:lang w:val="en-US" w:bidi="ar-SA"/>
                    <w14:ligatures w14:val="none"/>
                  </w:rPr>
                </m:ctrlPr>
              </m:e>
            </m:d>
            <m:ctrlPr>
              <w:rPr>
                <w:rFonts w:ascii="Cambria Math" w:hAnsi="Cambria Math" w:cs="Times New Roman"/>
                <w:i/>
                <w:color w:val="auto"/>
                <w:kern w:val="2"/>
                <w:sz w:val="24"/>
                <w:szCs w:val="28"/>
                <w:highlight w:val="none"/>
                <w:lang w:val="en-US" w:bidi="ar-SA"/>
                <w14:ligatures w14:val="none"/>
              </w:rPr>
            </m:ctrlPr>
          </m:e>
          <m:sup>
            <m:r>
              <m:rPr/>
              <w:rPr>
                <w:rFonts w:hint="default" w:ascii="Cambria Math" w:hAnsi="Cambria Math" w:cs="Times New Roman"/>
                <w:color w:val="auto"/>
                <w:kern w:val="2"/>
                <w:sz w:val="24"/>
                <w:szCs w:val="28"/>
                <w:highlight w:val="none"/>
                <w:lang w:val="en-US" w:eastAsia="zh-CN" w:bidi="ar-SA"/>
                <w14:ligatures w14:val="none"/>
              </w:rPr>
              <m:t>2</m:t>
            </m:r>
            <m:ctrlPr>
              <w:rPr>
                <w:rFonts w:ascii="Cambria Math" w:hAnsi="Cambria Math" w:cs="Times New Roman"/>
                <w:i/>
                <w:color w:val="auto"/>
                <w:kern w:val="2"/>
                <w:sz w:val="24"/>
                <w:szCs w:val="28"/>
                <w:highlight w:val="none"/>
                <w:lang w:val="en-US" w:bidi="ar-SA"/>
                <w14:ligatures w14:val="none"/>
              </w:rPr>
            </m:ctrlPr>
          </m:sup>
        </m:sSup>
      </m:oMath>
      <w:r>
        <w:rPr>
          <w:rFonts w:hint="eastAsia" w:hAnsi="Cambria Math" w:cs="Times New Roman"/>
          <w:i w:val="0"/>
          <w:color w:val="auto"/>
          <w:kern w:val="2"/>
          <w:sz w:val="24"/>
          <w:szCs w:val="28"/>
          <w:highlight w:val="none"/>
          <w:lang w:val="en-US" w:eastAsia="zh-CN" w:bidi="ar-SA"/>
          <w14:ligatures w14:val="none"/>
        </w:rPr>
        <w:t>+</w:t>
      </w:r>
      <m:oMath>
        <m:sSup>
          <m:sSupPr>
            <m:ctrlPr>
              <w:rPr>
                <w:rFonts w:ascii="Cambria Math" w:hAnsi="Cambria Math" w:cs="Times New Roman"/>
                <w:i/>
                <w:color w:val="auto"/>
                <w:kern w:val="2"/>
                <w:sz w:val="24"/>
                <w:szCs w:val="28"/>
                <w:highlight w:val="none"/>
                <w:lang w:val="en-US" w:bidi="ar-SA"/>
                <w14:ligatures w14:val="none"/>
              </w:rPr>
            </m:ctrlPr>
          </m:sSupPr>
          <m:e>
            <m:d>
              <m:dPr>
                <m:ctrlPr>
                  <w:rPr>
                    <w:rFonts w:ascii="Cambria Math" w:hAnsi="Cambria Math" w:cs="Times New Roman"/>
                    <w:i/>
                    <w:color w:val="auto"/>
                    <w:kern w:val="2"/>
                    <w:sz w:val="24"/>
                    <w:szCs w:val="28"/>
                    <w:highlight w:val="none"/>
                    <w:lang w:val="en-US" w:bidi="ar-SA"/>
                    <w14:ligatures w14:val="none"/>
                  </w:rPr>
                </m:ctrlPr>
              </m:dPr>
              <m:e>
                <m:f>
                  <m:fPr>
                    <m:ctrlPr>
                      <w:rPr>
                        <w:rFonts w:ascii="Cambria Math" w:hAnsi="Cambria Math" w:cs="Times New Roman"/>
                        <w:i/>
                        <w:color w:val="auto"/>
                        <w:kern w:val="2"/>
                        <w:sz w:val="24"/>
                        <w:szCs w:val="28"/>
                        <w:highlight w:val="none"/>
                        <w:lang w:val="en-US" w:bidi="ar-SA"/>
                        <w14:ligatures w14:val="none"/>
                      </w:rPr>
                    </m:ctrlPr>
                  </m:fPr>
                  <m:num>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sty m:val="p"/>
                          </m:rPr>
                          <w:rPr>
                            <w:rFonts w:hint="default" w:ascii="Cambria Math" w:hAnsi="Cambria Math" w:cs="Times New Roman"/>
                            <w:color w:val="auto"/>
                            <w:kern w:val="2"/>
                            <w:sz w:val="24"/>
                            <w:szCs w:val="28"/>
                            <w:highlight w:val="none"/>
                            <w:lang w:val="en-US" w:eastAsia="zh-CN" w:bidi="ar-SA"/>
                            <w14:ligatures w14:val="none"/>
                          </w:rPr>
                          <m:t>v,Ed</m:t>
                        </m:r>
                        <m:ctrlPr>
                          <w:rPr>
                            <w:rFonts w:ascii="Cambria Math" w:hAnsi="Cambria Math" w:cs="Times New Roman"/>
                            <w:i/>
                            <w:color w:val="auto"/>
                            <w:kern w:val="2"/>
                            <w:sz w:val="24"/>
                            <w:szCs w:val="28"/>
                            <w:highlight w:val="none"/>
                            <w:lang w:val="en-US" w:bidi="ar-SA"/>
                            <w14:ligatures w14:val="none"/>
                          </w:rPr>
                        </m:ctrlPr>
                      </m:sub>
                    </m:sSub>
                    <m:ctrlPr>
                      <w:rPr>
                        <w:rFonts w:ascii="Cambria Math" w:hAnsi="Cambria Math" w:cs="Times New Roman"/>
                        <w:i/>
                        <w:color w:val="auto"/>
                        <w:kern w:val="2"/>
                        <w:sz w:val="24"/>
                        <w:szCs w:val="28"/>
                        <w:highlight w:val="none"/>
                        <w:lang w:val="en-US" w:bidi="ar-SA"/>
                        <w14:ligatures w14:val="none"/>
                      </w:rPr>
                    </m:ctrlPr>
                  </m:num>
                  <m:den>
                    <m:sSub>
                      <m:sSubPr>
                        <m:ctrlPr>
                          <w:rPr>
                            <w:rFonts w:hint="default" w:ascii="TeX Gyre Termes Math" w:hAnsi="TeX Gyre Termes Math" w:cs="TeX Gyre Termes Math"/>
                            <w:i/>
                            <w:color w:val="auto"/>
                            <w:sz w:val="24"/>
                            <w:szCs w:val="24"/>
                            <w:highlight w:val="none"/>
                          </w:rPr>
                        </m:ctrlPr>
                      </m:sSubPr>
                      <m:e>
                        <m:r>
                          <m:rPr/>
                          <w:rPr>
                            <w:rFonts w:hint="default" w:ascii="TeX Gyre Termes Math" w:hAnsi="TeX Gyre Termes Math" w:cs="TeX Gyre Termes Math"/>
                            <w:color w:val="auto"/>
                            <w:sz w:val="24"/>
                            <w:szCs w:val="24"/>
                            <w:highlight w:val="none"/>
                          </w:rPr>
                          <m:t>F</m:t>
                        </m:r>
                        <m:ctrlPr>
                          <w:rPr>
                            <w:rFonts w:hint="default" w:ascii="TeX Gyre Termes Math" w:hAnsi="TeX Gyre Termes Math" w:cs="TeX Gyre Termes Math"/>
                            <w:i/>
                            <w:color w:val="auto"/>
                            <w:sz w:val="24"/>
                            <w:szCs w:val="24"/>
                            <w:highlight w:val="none"/>
                          </w:rPr>
                        </m:ctrlPr>
                      </m:e>
                      <m:sub>
                        <m:r>
                          <m:rPr>
                            <m:nor/>
                            <m:sty m:val="p"/>
                          </m:rPr>
                          <w:rPr>
                            <w:rFonts w:hint="default" w:ascii="TeX Gyre Termes Math" w:hAnsi="TeX Gyre Termes Math" w:cs="TeX Gyre Termes Math"/>
                            <w:b w:val="0"/>
                            <w:i w:val="0"/>
                            <w:color w:val="auto"/>
                            <w:sz w:val="24"/>
                            <w:szCs w:val="24"/>
                            <w:highlight w:val="none"/>
                            <w:lang w:val="en-US" w:eastAsia="zh-CN"/>
                          </w:rPr>
                          <m:t>v</m:t>
                        </m:r>
                        <m:r>
                          <m:rPr>
                            <m:nor/>
                            <m:sty m:val="p"/>
                          </m:rPr>
                          <w:rPr>
                            <w:rFonts w:hint="default" w:ascii="TeX Gyre Termes Math" w:hAnsi="TeX Gyre Termes Math" w:cs="TeX Gyre Termes Math"/>
                            <w:b w:val="0"/>
                            <w:i w:val="0"/>
                            <w:color w:val="auto"/>
                            <w:sz w:val="24"/>
                            <w:szCs w:val="24"/>
                            <w:highlight w:val="none"/>
                          </w:rPr>
                          <m:t>,</m:t>
                        </m:r>
                        <m:r>
                          <m:rPr>
                            <m:nor/>
                            <m:sty m:val="p"/>
                          </m:rPr>
                          <w:rPr>
                            <w:rFonts w:hint="default" w:ascii="TeX Gyre Termes Math" w:hAnsi="TeX Gyre Termes Math" w:cs="TeX Gyre Termes Math"/>
                            <w:b w:val="0"/>
                            <w:i w:val="0"/>
                            <w:color w:val="auto"/>
                            <w:sz w:val="24"/>
                            <w:szCs w:val="24"/>
                            <w:highlight w:val="none"/>
                            <w:lang w:val="en-US" w:eastAsia="zh-CN"/>
                          </w:rPr>
                          <m:t>d</m:t>
                        </m:r>
                        <m:ctrlPr>
                          <w:rPr>
                            <w:rFonts w:hint="default" w:ascii="TeX Gyre Termes Math" w:hAnsi="TeX Gyre Termes Math" w:cs="TeX Gyre Termes Math"/>
                            <w:color w:val="auto"/>
                            <w:sz w:val="24"/>
                            <w:szCs w:val="24"/>
                            <w:highlight w:val="none"/>
                          </w:rPr>
                        </m:ctrlPr>
                      </m:sub>
                    </m:sSub>
                    <m:ctrlPr>
                      <w:rPr>
                        <w:rFonts w:ascii="Cambria Math" w:hAnsi="Cambria Math" w:cs="Times New Roman"/>
                        <w:i/>
                        <w:color w:val="auto"/>
                        <w:kern w:val="2"/>
                        <w:sz w:val="24"/>
                        <w:szCs w:val="28"/>
                        <w:highlight w:val="none"/>
                        <w:lang w:val="en-US" w:bidi="ar-SA"/>
                        <w14:ligatures w14:val="none"/>
                      </w:rPr>
                    </m:ctrlPr>
                  </m:den>
                </m:f>
                <m:ctrlPr>
                  <w:rPr>
                    <w:rFonts w:ascii="Cambria Math" w:hAnsi="Cambria Math" w:cs="Times New Roman"/>
                    <w:i/>
                    <w:color w:val="auto"/>
                    <w:kern w:val="2"/>
                    <w:sz w:val="24"/>
                    <w:szCs w:val="28"/>
                    <w:highlight w:val="none"/>
                    <w:lang w:val="en-US" w:bidi="ar-SA"/>
                    <w14:ligatures w14:val="none"/>
                  </w:rPr>
                </m:ctrlPr>
              </m:e>
            </m:d>
            <m:ctrlPr>
              <w:rPr>
                <w:rFonts w:ascii="Cambria Math" w:hAnsi="Cambria Math" w:cs="Times New Roman"/>
                <w:i/>
                <w:color w:val="auto"/>
                <w:kern w:val="2"/>
                <w:sz w:val="24"/>
                <w:szCs w:val="28"/>
                <w:highlight w:val="none"/>
                <w:lang w:val="en-US" w:bidi="ar-SA"/>
                <w14:ligatures w14:val="none"/>
              </w:rPr>
            </m:ctrlPr>
          </m:e>
          <m:sup>
            <m:r>
              <m:rPr/>
              <w:rPr>
                <w:rFonts w:hint="default" w:ascii="Cambria Math" w:hAnsi="Cambria Math" w:cs="Times New Roman"/>
                <w:color w:val="auto"/>
                <w:kern w:val="2"/>
                <w:sz w:val="24"/>
                <w:szCs w:val="28"/>
                <w:highlight w:val="none"/>
                <w:lang w:val="en-US" w:eastAsia="zh-CN" w:bidi="ar-SA"/>
                <w14:ligatures w14:val="none"/>
              </w:rPr>
              <m:t>2</m:t>
            </m:r>
            <m:ctrlPr>
              <w:rPr>
                <w:rFonts w:ascii="Cambria Math" w:hAnsi="Cambria Math" w:cs="Times New Roman"/>
                <w:i/>
                <w:color w:val="auto"/>
                <w:kern w:val="2"/>
                <w:sz w:val="24"/>
                <w:szCs w:val="28"/>
                <w:highlight w:val="none"/>
                <w:lang w:val="en-US" w:bidi="ar-SA"/>
                <w14:ligatures w14:val="none"/>
              </w:rPr>
            </m:ctrlPr>
          </m:sup>
        </m:sSup>
        <m:r>
          <m:rPr/>
          <w:rPr>
            <w:rFonts w:ascii="Cambria Math" w:hAnsi="Cambria Math" w:cs="Times New Roman"/>
            <w:color w:val="auto"/>
            <w:kern w:val="2"/>
            <w:sz w:val="24"/>
            <w:szCs w:val="28"/>
            <w:highlight w:val="none"/>
            <w:lang w:val="en-US" w:bidi="ar-SA"/>
            <w14:ligatures w14:val="none"/>
          </w:rPr>
          <m:t>≤</m:t>
        </m:r>
        <m:r>
          <m:rPr/>
          <w:rPr>
            <w:rFonts w:hint="default" w:ascii="Cambria Math" w:hAnsi="Cambria Math" w:cs="Times New Roman"/>
            <w:color w:val="auto"/>
            <w:kern w:val="2"/>
            <w:sz w:val="24"/>
            <w:szCs w:val="28"/>
            <w:highlight w:val="none"/>
            <w:lang w:val="en-US" w:eastAsia="zh-CN" w:bidi="ar-SA"/>
            <w14:ligatures w14:val="none"/>
          </w:rPr>
          <m:t>1</m:t>
        </m:r>
      </m:oMath>
      <w:r>
        <w:rPr>
          <w:rFonts w:hint="eastAsia" w:hAnsi="Cambria Math" w:cs="Times New Roman"/>
          <w:i w:val="0"/>
          <w:color w:val="auto"/>
          <w:kern w:val="2"/>
          <w:sz w:val="24"/>
          <w:szCs w:val="28"/>
          <w:highlight w:val="none"/>
          <w:lang w:val="en-US" w:eastAsia="zh-CN" w:bidi="ar-SA"/>
          <w14:ligatures w14:val="none"/>
        </w:rPr>
        <w:t xml:space="preserve">                   </w:t>
      </w:r>
      <w:r>
        <w:rPr>
          <w:rFonts w:hint="default" w:ascii="Times New Roman" w:hAnsi="Times New Roman" w:cs="Times New Roman"/>
          <w:i w:val="0"/>
          <w:color w:val="auto"/>
          <w:kern w:val="2"/>
          <w:sz w:val="24"/>
          <w:szCs w:val="28"/>
          <w:highlight w:val="none"/>
          <w:lang w:val="en-US" w:eastAsia="zh-CN" w:bidi="ar-SA"/>
          <w14:ligatures w14:val="none"/>
        </w:rPr>
        <w:t>(6.2.15)</w:t>
      </w:r>
    </w:p>
    <w:p w14:paraId="6A5466E3">
      <w:pPr>
        <w:widowControl w:val="0"/>
        <w:spacing w:line="440" w:lineRule="exact"/>
        <w:ind w:firstLine="0" w:firstLineChars="0"/>
        <w:jc w:val="both"/>
        <w:rPr>
          <w:rFonts w:hint="eastAsia" w:ascii="Times New Roman" w:hAnsi="Times New Roman" w:eastAsia="宋体" w:cs="Times New Roman"/>
          <w:color w:val="auto"/>
          <w:kern w:val="2"/>
          <w:sz w:val="24"/>
          <w:szCs w:val="28"/>
          <w:highlight w:val="none"/>
          <w:lang w:val="en-US" w:eastAsia="zh-CN" w:bidi="ar-SA"/>
          <w14:ligatures w14:val="none"/>
        </w:rPr>
      </w:pPr>
      <w:r>
        <w:rPr>
          <w:rFonts w:hint="eastAsia" w:hAnsi="Cambria Math" w:cs="Times New Roman"/>
          <w:i w:val="0"/>
          <w:color w:val="auto"/>
          <w:kern w:val="2"/>
          <w:sz w:val="24"/>
          <w:szCs w:val="28"/>
          <w:highlight w:val="none"/>
          <w:lang w:val="en-US" w:eastAsia="zh-CN" w:bidi="ar-SA"/>
          <w14:ligatures w14:val="none"/>
        </w:rPr>
        <w:t>式中：</w:t>
      </w:r>
      <m:oMath>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nor/>
                <m:sty m:val="p"/>
              </m:rPr>
              <w:rPr>
                <w:rFonts w:hint="default" w:ascii="TeX Gyre Termes Math" w:hAnsi="TeX Gyre Termes Math" w:cs="TeX Gyre Termes Math"/>
                <w:b w:val="0"/>
                <w:i w:val="0"/>
                <w:color w:val="auto"/>
                <w:sz w:val="24"/>
                <w:szCs w:val="24"/>
                <w:highlight w:val="none"/>
              </w:rPr>
              <m:t>ax,</m:t>
            </m:r>
            <m:r>
              <m:rPr/>
              <w:rPr>
                <w:rFonts w:hint="default" w:ascii="TeX Gyre Termes Math" w:hAnsi="TeX Gyre Termes Math" w:cs="TeX Gyre Termes Math"/>
                <w:color w:val="auto"/>
                <w:highlight w:val="none"/>
              </w:rPr>
              <m:t>α</m:t>
            </m:r>
            <m:r>
              <m:rPr>
                <m:nor/>
                <m:sty m:val="p"/>
              </m:rPr>
              <w:rPr>
                <w:rFonts w:hint="default" w:ascii="TeX Gyre Termes Math" w:hAnsi="TeX Gyre Termes Math" w:cs="TeX Gyre Termes Math"/>
                <w:b w:val="0"/>
                <w:i w:val="0"/>
                <w:color w:val="auto"/>
                <w:sz w:val="24"/>
                <w:szCs w:val="24"/>
                <w:highlight w:val="none"/>
              </w:rPr>
              <m:t>,</m:t>
            </m:r>
            <m:r>
              <m:rPr>
                <m:nor/>
                <m:sty m:val="p"/>
              </m:rPr>
              <w:rPr>
                <w:rFonts w:hint="default" w:ascii="TeX Gyre Termes Math" w:hAnsi="TeX Gyre Termes Math" w:cs="TeX Gyre Termes Math"/>
                <w:b w:val="0"/>
                <w:i w:val="0"/>
                <w:color w:val="auto"/>
                <w:sz w:val="24"/>
                <w:szCs w:val="24"/>
                <w:highlight w:val="none"/>
                <w:lang w:val="en-US" w:eastAsia="zh-CN"/>
              </w:rPr>
              <m:t>Ed</m:t>
            </m:r>
            <m:ctrlPr>
              <w:rPr>
                <w:rFonts w:ascii="Cambria Math" w:hAnsi="Cambria Math" w:cs="Times New Roman"/>
                <w:i/>
                <w:color w:val="auto"/>
                <w:kern w:val="2"/>
                <w:sz w:val="24"/>
                <w:szCs w:val="28"/>
                <w:highlight w:val="none"/>
                <w:lang w:val="en-US" w:bidi="ar-SA"/>
                <w14:ligatures w14:val="none"/>
              </w:rPr>
            </m:ctrlPr>
          </m:sub>
        </m:sSub>
      </m:oMath>
      <w:r>
        <w:rPr>
          <w:rFonts w:ascii="Times New Roman" w:hAnsi="Times New Roman" w:eastAsia="宋体" w:cs="Times New Roman"/>
          <w:color w:val="auto"/>
          <w:kern w:val="2"/>
          <w:sz w:val="24"/>
          <w:szCs w:val="22"/>
          <w:highlight w:val="none"/>
          <w:lang w:val="en-US" w:eastAsia="zh-CN" w:bidi="ar-SA"/>
          <w14:ligatures w14:val="none"/>
        </w:rPr>
        <w:t>——</w:t>
      </w:r>
      <w:r>
        <w:rPr>
          <w:rFonts w:hint="eastAsia" w:ascii="Times New Roman" w:hAnsi="Times New Roman" w:eastAsia="宋体" w:cs="Times New Roman"/>
          <w:color w:val="auto"/>
          <w:kern w:val="2"/>
          <w:sz w:val="24"/>
          <w:szCs w:val="28"/>
          <w:highlight w:val="none"/>
          <w:lang w:val="en-US" w:eastAsia="zh-CN" w:bidi="ar-SA"/>
          <w14:ligatures w14:val="none"/>
        </w:rPr>
        <w:t>自攻螺钉所受轴向荷载设计值；</w:t>
      </w:r>
    </w:p>
    <w:p w14:paraId="45C19A08">
      <w:pPr>
        <w:keepNext w:val="0"/>
        <w:keepLines w:val="0"/>
        <w:pageBreakBefore w:val="0"/>
        <w:widowControl w:val="0"/>
        <w:kinsoku/>
        <w:wordWrap/>
        <w:overflowPunct/>
        <w:topLinePunct w:val="0"/>
        <w:autoSpaceDE/>
        <w:autoSpaceDN/>
        <w:bidi w:val="0"/>
        <w:adjustRightInd/>
        <w:snapToGrid/>
        <w:spacing w:line="440" w:lineRule="exact"/>
        <w:ind w:firstLine="720" w:firstLineChars="300"/>
        <w:jc w:val="both"/>
        <w:textAlignment w:val="auto"/>
        <w:rPr>
          <w:rFonts w:hint="default" w:ascii="Times New Roman" w:hAnsi="Times New Roman" w:eastAsia="宋体" w:cs="Times New Roman"/>
          <w:color w:val="auto"/>
          <w:kern w:val="2"/>
          <w:sz w:val="24"/>
          <w:szCs w:val="28"/>
          <w:highlight w:val="none"/>
          <w:lang w:val="en-US" w:eastAsia="zh-CN" w:bidi="ar-SA"/>
          <w14:ligatures w14:val="none"/>
        </w:rPr>
      </w:pPr>
      <m:oMath>
        <m:sSub>
          <m:sSubPr>
            <m:ctrlPr>
              <w:rPr>
                <w:rFonts w:ascii="Cambria Math" w:hAnsi="Cambria Math" w:cs="Times New Roman"/>
                <w:i/>
                <w:color w:val="auto"/>
                <w:kern w:val="2"/>
                <w:sz w:val="24"/>
                <w:szCs w:val="28"/>
                <w:highlight w:val="none"/>
                <w:lang w:val="en-US" w:bidi="ar-SA"/>
                <w14:ligatures w14:val="none"/>
              </w:rPr>
            </m:ctrlPr>
          </m:sSubPr>
          <m:e>
            <m:r>
              <m:rPr/>
              <w:rPr>
                <w:rFonts w:hint="default" w:ascii="Cambria Math" w:hAnsi="Cambria Math" w:cs="Times New Roman"/>
                <w:color w:val="auto"/>
                <w:kern w:val="2"/>
                <w:sz w:val="24"/>
                <w:szCs w:val="28"/>
                <w:highlight w:val="none"/>
                <w:lang w:val="en-US" w:eastAsia="zh-CN" w:bidi="ar-SA"/>
                <w14:ligatures w14:val="none"/>
              </w:rPr>
              <m:t>F</m:t>
            </m:r>
            <m:ctrlPr>
              <w:rPr>
                <w:rFonts w:ascii="Cambria Math" w:hAnsi="Cambria Math" w:cs="Times New Roman"/>
                <w:i/>
                <w:color w:val="auto"/>
                <w:kern w:val="2"/>
                <w:sz w:val="24"/>
                <w:szCs w:val="28"/>
                <w:highlight w:val="none"/>
                <w:lang w:val="en-US" w:bidi="ar-SA"/>
                <w14:ligatures w14:val="none"/>
              </w:rPr>
            </m:ctrlPr>
          </m:e>
          <m:sub>
            <m:r>
              <m:rPr>
                <m:sty m:val="p"/>
              </m:rPr>
              <w:rPr>
                <w:rFonts w:hint="default" w:ascii="Cambria Math" w:hAnsi="Cambria Math" w:cs="Times New Roman"/>
                <w:color w:val="auto"/>
                <w:kern w:val="2"/>
                <w:sz w:val="24"/>
                <w:szCs w:val="28"/>
                <w:highlight w:val="none"/>
                <w:lang w:val="en-US" w:eastAsia="zh-CN" w:bidi="ar-SA"/>
                <w14:ligatures w14:val="none"/>
              </w:rPr>
              <m:t>v,Ed</m:t>
            </m:r>
            <m:ctrlPr>
              <w:rPr>
                <w:rFonts w:ascii="Cambria Math" w:hAnsi="Cambria Math" w:cs="Times New Roman"/>
                <w:i/>
                <w:color w:val="auto"/>
                <w:kern w:val="2"/>
                <w:sz w:val="24"/>
                <w:szCs w:val="28"/>
                <w:highlight w:val="none"/>
                <w:lang w:val="en-US" w:bidi="ar-SA"/>
                <w14:ligatures w14:val="none"/>
              </w:rPr>
            </m:ctrlPr>
          </m:sub>
        </m:sSub>
      </m:oMath>
      <w:r>
        <w:rPr>
          <w:rFonts w:ascii="Times New Roman" w:hAnsi="Times New Roman" w:eastAsia="宋体" w:cs="Times New Roman"/>
          <w:color w:val="auto"/>
          <w:kern w:val="2"/>
          <w:sz w:val="24"/>
          <w:szCs w:val="22"/>
          <w:highlight w:val="none"/>
          <w:lang w:val="en-US" w:eastAsia="zh-CN" w:bidi="ar-SA"/>
          <w14:ligatures w14:val="none"/>
        </w:rPr>
        <w:t>——</w:t>
      </w:r>
      <w:r>
        <w:rPr>
          <w:rFonts w:hint="eastAsia" w:ascii="Times New Roman" w:hAnsi="Times New Roman" w:eastAsia="宋体" w:cs="Times New Roman"/>
          <w:color w:val="auto"/>
          <w:kern w:val="2"/>
          <w:sz w:val="24"/>
          <w:szCs w:val="28"/>
          <w:highlight w:val="none"/>
          <w:lang w:val="en-US" w:eastAsia="zh-CN" w:bidi="ar-SA"/>
          <w14:ligatures w14:val="none"/>
        </w:rPr>
        <w:t>自攻螺钉所受侧向荷载设计值。</w:t>
      </w:r>
    </w:p>
    <w:p w14:paraId="37E79E0D">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hint="eastAsia"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8"/>
          <w:lang w:val="en-US" w:eastAsia="zh-CN" w:bidi="ar-SA"/>
          <w14:ligatures w14:val="none"/>
        </w:rPr>
        <w:t>当自攻螺钉用于构件拼接时，除用于对上下拼接半梁进行锚固的自攻螺钉外，应在下部竖向间隙处设置水平自攻螺钉增强拼接部分的拉结能力，宜在拼接区域两侧各增加一根垂直钉入的自攻螺钉，用于加强该区域木材的横纹方向受力性能。</w:t>
      </w:r>
    </w:p>
    <w:p w14:paraId="31BDCA6F">
      <w:pPr>
        <w:pStyle w:val="3"/>
        <w:numPr>
          <w:ilvl w:val="1"/>
          <w:numId w:val="0"/>
        </w:numPr>
        <w:spacing w:before="156" w:after="156"/>
        <w:ind w:leftChars="0"/>
        <w:jc w:val="center"/>
        <w:rPr>
          <w:color w:val="auto"/>
          <w:szCs w:val="24"/>
          <w:highlight w:val="none"/>
        </w:rPr>
      </w:pPr>
      <w:bookmarkStart w:id="64" w:name="_Toc27907"/>
      <w:r>
        <w:rPr>
          <w:rFonts w:hint="eastAsia"/>
          <w:b/>
          <w:bCs w:val="0"/>
          <w:color w:val="auto"/>
          <w:szCs w:val="24"/>
          <w:highlight w:val="none"/>
          <w:lang w:val="en-US" w:eastAsia="zh-CN"/>
        </w:rPr>
        <w:t>6.3</w:t>
      </w:r>
      <w:r>
        <w:rPr>
          <w:rFonts w:hint="eastAsia"/>
          <w:color w:val="auto"/>
          <w:szCs w:val="24"/>
          <w:highlight w:val="none"/>
        </w:rPr>
        <w:t>植筋</w:t>
      </w:r>
      <w:r>
        <w:rPr>
          <w:color w:val="auto"/>
          <w:szCs w:val="24"/>
          <w:highlight w:val="none"/>
        </w:rPr>
        <w:t>节点</w:t>
      </w:r>
      <w:bookmarkEnd w:id="64"/>
    </w:p>
    <w:p w14:paraId="0D0E9869">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bookmarkStart w:id="65" w:name="OLE_LINK8"/>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bookmarkEnd w:id="65"/>
      <w:r>
        <w:rPr>
          <w:rFonts w:hint="eastAsia" w:ascii="Times New Roman" w:hAnsi="Times New Roman" w:eastAsia="宋体" w:cs="Times New Roman"/>
          <w:color w:val="auto"/>
          <w:kern w:val="2"/>
          <w:sz w:val="24"/>
          <w:szCs w:val="28"/>
          <w:lang w:val="en-US" w:eastAsia="zh-CN" w:bidi="ar-SA"/>
          <w14:ligatures w14:val="none"/>
        </w:rPr>
        <w:t>植筋的端距、边距、间距和植入深度的最小尺寸应符合表</w:t>
      </w:r>
      <w:r>
        <w:rPr>
          <w:rFonts w:ascii="Times New Roman" w:hAnsi="Times New Roman" w:eastAsia="宋体" w:cs="Times New Roman"/>
          <w:color w:val="auto"/>
          <w:kern w:val="2"/>
          <w:sz w:val="24"/>
          <w:szCs w:val="28"/>
          <w:lang w:val="en-US" w:eastAsia="zh-CN" w:bidi="ar-SA"/>
          <w14:ligatures w14:val="none"/>
        </w:rPr>
        <w:t>6.3</w:t>
      </w:r>
      <w:r>
        <w:rPr>
          <w:rFonts w:hint="eastAsia" w:ascii="Times New Roman" w:hAnsi="Times New Roman" w:eastAsia="宋体" w:cs="Times New Roman"/>
          <w:color w:val="auto"/>
          <w:kern w:val="2"/>
          <w:sz w:val="24"/>
          <w:szCs w:val="28"/>
          <w:lang w:val="en-US" w:eastAsia="zh-CN" w:bidi="ar-SA"/>
          <w14:ligatures w14:val="none"/>
        </w:rPr>
        <w:t>.1的规定。</w:t>
      </w:r>
    </w:p>
    <w:p w14:paraId="70CC582C">
      <w:pPr>
        <w:widowControl w:val="0"/>
        <w:spacing w:line="440" w:lineRule="exact"/>
        <w:ind w:firstLine="0" w:firstLineChars="0"/>
        <w:jc w:val="center"/>
        <w:rPr>
          <w:rFonts w:ascii="Times New Roman" w:hAnsi="Times New Roman" w:eastAsia="宋体" w:cs="Times New Roman"/>
          <w:color w:val="auto"/>
          <w:kern w:val="2"/>
          <w:sz w:val="21"/>
          <w:szCs w:val="21"/>
          <w:lang w:val="en-US" w:eastAsia="zh-CN" w:bidi="ar-SA"/>
          <w14:ligatures w14:val="none"/>
        </w:rPr>
      </w:pPr>
      <w:r>
        <w:rPr>
          <w:rFonts w:hint="eastAsia" w:ascii="Times New Roman" w:hAnsi="Times New Roman" w:eastAsia="宋体" w:cs="Times New Roman"/>
          <w:color w:val="auto"/>
          <w:kern w:val="2"/>
          <w:sz w:val="21"/>
          <w:szCs w:val="21"/>
          <w:lang w:val="en-US" w:eastAsia="zh-CN" w:bidi="ar-SA"/>
          <w14:ligatures w14:val="none"/>
        </w:rPr>
        <w:t>表</w:t>
      </w:r>
      <w:r>
        <w:rPr>
          <w:rFonts w:ascii="Times New Roman" w:hAnsi="Times New Roman" w:eastAsia="宋体" w:cs="Times New Roman"/>
          <w:color w:val="auto"/>
          <w:kern w:val="2"/>
          <w:sz w:val="21"/>
          <w:szCs w:val="21"/>
          <w:lang w:val="en-US" w:eastAsia="zh-CN" w:bidi="ar-SA"/>
          <w14:ligatures w14:val="none"/>
        </w:rPr>
        <w:t xml:space="preserve">6.3.1  </w:t>
      </w:r>
      <w:r>
        <w:rPr>
          <w:rFonts w:hint="eastAsia" w:ascii="Times New Roman" w:hAnsi="Times New Roman" w:eastAsia="宋体" w:cs="Times New Roman"/>
          <w:color w:val="auto"/>
          <w:kern w:val="2"/>
          <w:sz w:val="21"/>
          <w:szCs w:val="21"/>
          <w:lang w:val="en-US" w:eastAsia="zh-CN" w:bidi="ar-SA"/>
          <w14:ligatures w14:val="none"/>
        </w:rPr>
        <w:t>植筋的端距、边距、间距和植入深度的最小尺寸</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735"/>
        <w:gridCol w:w="1961"/>
        <w:gridCol w:w="3606"/>
      </w:tblGrid>
      <w:tr w14:paraId="67FA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Align w:val="center"/>
          </w:tcPr>
          <w:p w14:paraId="7F9724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距离名称</w:t>
            </w:r>
          </w:p>
        </w:tc>
        <w:tc>
          <w:tcPr>
            <w:tcW w:w="3467" w:type="dxa"/>
            <w:gridSpan w:val="2"/>
            <w:vAlign w:val="center"/>
          </w:tcPr>
          <w:p w14:paraId="3A62C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顺纹植筋</w:t>
            </w:r>
          </w:p>
        </w:tc>
        <w:tc>
          <w:tcPr>
            <w:tcW w:w="3606" w:type="dxa"/>
            <w:vAlign w:val="center"/>
          </w:tcPr>
          <w:p w14:paraId="33EF83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横纹植筋</w:t>
            </w:r>
          </w:p>
        </w:tc>
      </w:tr>
      <w:tr w14:paraId="2849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Merge w:val="restart"/>
            <w:vAlign w:val="center"/>
          </w:tcPr>
          <w:p w14:paraId="37484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最小端距</w:t>
            </w:r>
            <w:r>
              <w:rPr>
                <w:rFonts w:hint="eastAsia" w:ascii="Times New Roman" w:hAnsi="Times New Roman"/>
                <w:bCs/>
                <w:i/>
                <w:color w:val="auto"/>
                <w:kern w:val="0"/>
                <w:szCs w:val="21"/>
              </w:rPr>
              <w:t>e</w:t>
            </w:r>
            <w:r>
              <w:rPr>
                <w:rFonts w:hint="eastAsia" w:ascii="Times New Roman" w:hAnsi="Times New Roman"/>
                <w:bCs/>
                <w:color w:val="auto"/>
                <w:kern w:val="0"/>
                <w:szCs w:val="21"/>
                <w:vertAlign w:val="subscript"/>
              </w:rPr>
              <w:t>1</w:t>
            </w:r>
          </w:p>
        </w:tc>
        <w:tc>
          <w:tcPr>
            <w:tcW w:w="1675" w:type="dxa"/>
            <w:vAlign w:val="center"/>
          </w:tcPr>
          <w:p w14:paraId="1DEBCB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受力边</w:t>
            </w:r>
          </w:p>
        </w:tc>
        <w:tc>
          <w:tcPr>
            <w:tcW w:w="1792" w:type="dxa"/>
            <w:vAlign w:val="center"/>
          </w:tcPr>
          <w:p w14:paraId="48BC49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4</w:t>
            </w:r>
            <w:r>
              <w:rPr>
                <w:rFonts w:hint="eastAsia" w:ascii="Times New Roman" w:hAnsi="Times New Roman"/>
                <w:bCs/>
                <w:i/>
                <w:color w:val="auto"/>
                <w:kern w:val="0"/>
                <w:szCs w:val="21"/>
              </w:rPr>
              <w:t>d</w:t>
            </w:r>
          </w:p>
        </w:tc>
        <w:tc>
          <w:tcPr>
            <w:tcW w:w="3606" w:type="dxa"/>
            <w:vMerge w:val="restart"/>
            <w:vAlign w:val="center"/>
          </w:tcPr>
          <w:p w14:paraId="4491E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4</w:t>
            </w:r>
            <w:r>
              <w:rPr>
                <w:rFonts w:hint="eastAsia" w:ascii="Times New Roman" w:hAnsi="Times New Roman"/>
                <w:bCs/>
                <w:i/>
                <w:color w:val="auto"/>
                <w:kern w:val="0"/>
                <w:szCs w:val="21"/>
              </w:rPr>
              <w:t>d</w:t>
            </w:r>
          </w:p>
        </w:tc>
      </w:tr>
      <w:tr w14:paraId="4935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Merge w:val="continue"/>
            <w:vAlign w:val="center"/>
          </w:tcPr>
          <w:p w14:paraId="75753D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p>
        </w:tc>
        <w:tc>
          <w:tcPr>
            <w:tcW w:w="1675" w:type="dxa"/>
            <w:vAlign w:val="center"/>
          </w:tcPr>
          <w:p w14:paraId="59B3B0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非受力边</w:t>
            </w:r>
          </w:p>
        </w:tc>
        <w:tc>
          <w:tcPr>
            <w:tcW w:w="1792" w:type="dxa"/>
            <w:vAlign w:val="center"/>
          </w:tcPr>
          <w:p w14:paraId="66F6CD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2.5</w:t>
            </w:r>
            <w:r>
              <w:rPr>
                <w:rFonts w:hint="eastAsia" w:ascii="Times New Roman" w:hAnsi="Times New Roman"/>
                <w:bCs/>
                <w:i/>
                <w:color w:val="auto"/>
                <w:kern w:val="0"/>
                <w:szCs w:val="21"/>
              </w:rPr>
              <w:t>d</w:t>
            </w:r>
          </w:p>
        </w:tc>
        <w:tc>
          <w:tcPr>
            <w:tcW w:w="3606" w:type="dxa"/>
            <w:vMerge w:val="continue"/>
            <w:vAlign w:val="center"/>
          </w:tcPr>
          <w:p w14:paraId="14027A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p>
        </w:tc>
      </w:tr>
      <w:tr w14:paraId="1669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Align w:val="center"/>
          </w:tcPr>
          <w:p w14:paraId="5EE6FB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最小边距</w:t>
            </w:r>
            <w:r>
              <w:rPr>
                <w:rFonts w:hint="eastAsia" w:ascii="Times New Roman" w:hAnsi="Times New Roman"/>
                <w:bCs/>
                <w:i/>
                <w:color w:val="auto"/>
                <w:kern w:val="0"/>
                <w:szCs w:val="21"/>
              </w:rPr>
              <w:t>e</w:t>
            </w:r>
            <w:r>
              <w:rPr>
                <w:rFonts w:hint="eastAsia" w:ascii="Times New Roman" w:hAnsi="Times New Roman"/>
                <w:bCs/>
                <w:color w:val="auto"/>
                <w:kern w:val="0"/>
                <w:szCs w:val="21"/>
                <w:vertAlign w:val="subscript"/>
              </w:rPr>
              <w:t>2</w:t>
            </w:r>
          </w:p>
        </w:tc>
        <w:tc>
          <w:tcPr>
            <w:tcW w:w="3467" w:type="dxa"/>
            <w:gridSpan w:val="2"/>
            <w:vAlign w:val="center"/>
          </w:tcPr>
          <w:p w14:paraId="47691E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2.5</w:t>
            </w:r>
            <w:r>
              <w:rPr>
                <w:rFonts w:hint="eastAsia" w:ascii="Times New Roman" w:hAnsi="Times New Roman"/>
                <w:bCs/>
                <w:i/>
                <w:color w:val="auto"/>
                <w:kern w:val="0"/>
                <w:szCs w:val="21"/>
              </w:rPr>
              <w:t>d</w:t>
            </w:r>
          </w:p>
        </w:tc>
        <w:tc>
          <w:tcPr>
            <w:tcW w:w="3606" w:type="dxa"/>
            <w:vAlign w:val="center"/>
          </w:tcPr>
          <w:p w14:paraId="4401F0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2.5</w:t>
            </w:r>
            <w:r>
              <w:rPr>
                <w:rFonts w:hint="eastAsia" w:ascii="Times New Roman" w:hAnsi="Times New Roman"/>
                <w:bCs/>
                <w:i/>
                <w:color w:val="auto"/>
                <w:kern w:val="0"/>
                <w:szCs w:val="21"/>
              </w:rPr>
              <w:t>d</w:t>
            </w:r>
          </w:p>
        </w:tc>
      </w:tr>
      <w:tr w14:paraId="7F09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Align w:val="center"/>
          </w:tcPr>
          <w:p w14:paraId="5AD814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最小间距</w:t>
            </w:r>
            <w:r>
              <w:rPr>
                <w:rFonts w:hint="eastAsia" w:ascii="Times New Roman" w:hAnsi="Times New Roman"/>
                <w:bCs/>
                <w:i/>
                <w:color w:val="auto"/>
                <w:kern w:val="0"/>
                <w:szCs w:val="21"/>
              </w:rPr>
              <w:t>s</w:t>
            </w:r>
          </w:p>
        </w:tc>
        <w:tc>
          <w:tcPr>
            <w:tcW w:w="3467" w:type="dxa"/>
            <w:gridSpan w:val="2"/>
            <w:vAlign w:val="center"/>
          </w:tcPr>
          <w:p w14:paraId="65EA66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4</w:t>
            </w:r>
            <w:r>
              <w:rPr>
                <w:rFonts w:hint="eastAsia" w:ascii="Times New Roman" w:hAnsi="Times New Roman"/>
                <w:bCs/>
                <w:i/>
                <w:color w:val="auto"/>
                <w:kern w:val="0"/>
                <w:szCs w:val="21"/>
              </w:rPr>
              <w:t>d</w:t>
            </w:r>
          </w:p>
        </w:tc>
        <w:tc>
          <w:tcPr>
            <w:tcW w:w="3606" w:type="dxa"/>
            <w:vAlign w:val="center"/>
          </w:tcPr>
          <w:p w14:paraId="66D13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4</w:t>
            </w:r>
            <w:r>
              <w:rPr>
                <w:rFonts w:hint="eastAsia" w:ascii="Times New Roman" w:hAnsi="Times New Roman"/>
                <w:bCs/>
                <w:i/>
                <w:color w:val="auto"/>
                <w:kern w:val="0"/>
                <w:szCs w:val="21"/>
              </w:rPr>
              <w:t>d</w:t>
            </w:r>
          </w:p>
        </w:tc>
      </w:tr>
      <w:tr w14:paraId="1F50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vAlign w:val="center"/>
          </w:tcPr>
          <w:p w14:paraId="6173B5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最小植入深度</w:t>
            </w:r>
            <w:r>
              <w:rPr>
                <w:rFonts w:hint="eastAsia" w:ascii="Times New Roman" w:hAnsi="Times New Roman"/>
                <w:bCs/>
                <w:i/>
                <w:color w:val="auto"/>
                <w:kern w:val="0"/>
                <w:szCs w:val="21"/>
              </w:rPr>
              <w:t>l</w:t>
            </w:r>
            <w:r>
              <w:rPr>
                <w:rFonts w:hint="eastAsia" w:ascii="Times New Roman" w:hAnsi="Times New Roman"/>
                <w:bCs/>
                <w:color w:val="auto"/>
                <w:kern w:val="0"/>
                <w:szCs w:val="21"/>
                <w:vertAlign w:val="subscript"/>
              </w:rPr>
              <w:t>a</w:t>
            </w:r>
          </w:p>
        </w:tc>
        <w:tc>
          <w:tcPr>
            <w:tcW w:w="3467" w:type="dxa"/>
            <w:gridSpan w:val="2"/>
            <w:vAlign w:val="center"/>
          </w:tcPr>
          <w:p w14:paraId="65267E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15</w:t>
            </w:r>
            <w:r>
              <w:rPr>
                <w:rFonts w:hint="eastAsia" w:ascii="Times New Roman" w:hAnsi="Times New Roman"/>
                <w:bCs/>
                <w:i/>
                <w:color w:val="auto"/>
                <w:kern w:val="0"/>
                <w:szCs w:val="21"/>
              </w:rPr>
              <w:t>d</w:t>
            </w:r>
            <w:r>
              <w:rPr>
                <w:rFonts w:hint="eastAsia" w:ascii="Times New Roman" w:hAnsi="Times New Roman"/>
                <w:bCs/>
                <w:color w:val="auto"/>
                <w:kern w:val="0"/>
                <w:szCs w:val="21"/>
                <w:vertAlign w:val="subscript"/>
              </w:rPr>
              <w:t>0</w:t>
            </w:r>
          </w:p>
        </w:tc>
        <w:tc>
          <w:tcPr>
            <w:tcW w:w="3606" w:type="dxa"/>
            <w:vAlign w:val="center"/>
          </w:tcPr>
          <w:p w14:paraId="33A04C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10</w:t>
            </w:r>
            <w:r>
              <w:rPr>
                <w:rFonts w:hint="eastAsia" w:ascii="Times New Roman" w:hAnsi="Times New Roman"/>
                <w:bCs/>
                <w:i/>
                <w:color w:val="auto"/>
                <w:kern w:val="0"/>
                <w:szCs w:val="21"/>
              </w:rPr>
              <w:t>d</w:t>
            </w:r>
            <w:r>
              <w:rPr>
                <w:rFonts w:hint="eastAsia" w:ascii="Times New Roman" w:hAnsi="Times New Roman"/>
                <w:bCs/>
                <w:color w:val="auto"/>
                <w:kern w:val="0"/>
                <w:szCs w:val="21"/>
                <w:vertAlign w:val="subscript"/>
              </w:rPr>
              <w:t>0</w:t>
            </w:r>
          </w:p>
        </w:tc>
      </w:tr>
      <w:tr w14:paraId="025F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jc w:val="center"/>
        </w:trPr>
        <w:tc>
          <w:tcPr>
            <w:tcW w:w="1625" w:type="dxa"/>
            <w:vAlign w:val="center"/>
          </w:tcPr>
          <w:p w14:paraId="6184F4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几何位置</w:t>
            </w:r>
          </w:p>
          <w:p w14:paraId="64BCF9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rFonts w:hint="eastAsia" w:ascii="Times New Roman" w:hAnsi="Times New Roman"/>
                <w:bCs/>
                <w:color w:val="auto"/>
                <w:kern w:val="0"/>
                <w:szCs w:val="21"/>
              </w:rPr>
              <w:t>示意</w:t>
            </w:r>
          </w:p>
        </w:tc>
        <w:tc>
          <w:tcPr>
            <w:tcW w:w="3467" w:type="dxa"/>
            <w:gridSpan w:val="2"/>
            <w:vAlign w:val="center"/>
          </w:tcPr>
          <w:p w14:paraId="07D1B542">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center"/>
              <w:textAlignment w:val="auto"/>
              <w:rPr>
                <w:rFonts w:ascii="Times New Roman" w:hAnsi="Times New Roman"/>
                <w:bCs/>
                <w:color w:val="auto"/>
                <w:kern w:val="0"/>
                <w:szCs w:val="21"/>
              </w:rPr>
            </w:pPr>
            <w:r>
              <w:rPr>
                <w:color w:val="auto"/>
              </w:rPr>
              <w:drawing>
                <wp:inline distT="0" distB="0" distL="114300" distR="114300">
                  <wp:extent cx="2209800" cy="1181100"/>
                  <wp:effectExtent l="0" t="0" r="0" b="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21"/>
                          <a:stretch>
                            <a:fillRect/>
                          </a:stretch>
                        </pic:blipFill>
                        <pic:spPr>
                          <a:xfrm>
                            <a:off x="0" y="0"/>
                            <a:ext cx="2209800" cy="1181100"/>
                          </a:xfrm>
                          <a:prstGeom prst="rect">
                            <a:avLst/>
                          </a:prstGeom>
                          <a:noFill/>
                          <a:ln>
                            <a:noFill/>
                          </a:ln>
                        </pic:spPr>
                      </pic:pic>
                    </a:graphicData>
                  </a:graphic>
                </wp:inline>
              </w:drawing>
            </w:r>
          </w:p>
        </w:tc>
        <w:tc>
          <w:tcPr>
            <w:tcW w:w="3606" w:type="dxa"/>
            <w:vAlign w:val="center"/>
          </w:tcPr>
          <w:p w14:paraId="7B598C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kern w:val="0"/>
                <w:szCs w:val="21"/>
              </w:rPr>
            </w:pPr>
            <w:r>
              <w:rPr>
                <w:color w:val="auto"/>
              </w:rPr>
              <mc:AlternateContent>
                <mc:Choice Requires="wpg">
                  <w:drawing>
                    <wp:anchor distT="0" distB="0" distL="114300" distR="114300" simplePos="0" relativeHeight="251662336" behindDoc="0" locked="0" layoutInCell="1" allowOverlap="1">
                      <wp:simplePos x="0" y="0"/>
                      <wp:positionH relativeFrom="column">
                        <wp:posOffset>1329690</wp:posOffset>
                      </wp:positionH>
                      <wp:positionV relativeFrom="paragraph">
                        <wp:posOffset>-40005</wp:posOffset>
                      </wp:positionV>
                      <wp:extent cx="842645" cy="1021715"/>
                      <wp:effectExtent l="0" t="0" r="0" b="0"/>
                      <wp:wrapNone/>
                      <wp:docPr id="38" name="组合 38"/>
                      <wp:cNvGraphicFramePr/>
                      <a:graphic xmlns:a="http://schemas.openxmlformats.org/drawingml/2006/main">
                        <a:graphicData uri="http://schemas.microsoft.com/office/word/2010/wordprocessingGroup">
                          <wpg:wgp>
                            <wpg:cNvGrpSpPr/>
                            <wpg:grpSpPr>
                              <a:xfrm>
                                <a:off x="0" y="0"/>
                                <a:ext cx="842645" cy="1021715"/>
                                <a:chOff x="0" y="0"/>
                                <a:chExt cx="842810" cy="1022074"/>
                              </a:xfrm>
                            </wpg:grpSpPr>
                            <wps:wsp>
                              <wps:cNvPr id="68" name="文本框 2"/>
                              <wps:cNvSpPr txBox="1">
                                <a:spLocks noChangeArrowheads="1"/>
                              </wps:cNvSpPr>
                              <wps:spPr bwMode="auto">
                                <a:xfrm>
                                  <a:off x="461175" y="755374"/>
                                  <a:ext cx="381635" cy="266700"/>
                                </a:xfrm>
                                <a:prstGeom prst="rect">
                                  <a:avLst/>
                                </a:prstGeom>
                                <a:noFill/>
                                <a:ln w="9525">
                                  <a:noFill/>
                                  <a:miter lim="800000"/>
                                </a:ln>
                              </wps:spPr>
                              <wps:txbx>
                                <w:txbxContent>
                                  <w:p w14:paraId="6BFC8B3A">
                                    <w:pPr>
                                      <w:rPr>
                                        <w:rFonts w:ascii="Times New Roman" w:hAnsi="Times New Roman"/>
                                        <w:i/>
                                        <w:szCs w:val="21"/>
                                      </w:rPr>
                                    </w:pPr>
                                    <w:r>
                                      <w:rPr>
                                        <w:rFonts w:ascii="Times New Roman" w:hAnsi="Times New Roman"/>
                                        <w:i/>
                                        <w:szCs w:val="21"/>
                                      </w:rPr>
                                      <w:t>l</w:t>
                                    </w:r>
                                    <w:r>
                                      <w:rPr>
                                        <w:rFonts w:ascii="Times New Roman" w:hAnsi="Times New Roman"/>
                                        <w:szCs w:val="21"/>
                                        <w:vertAlign w:val="subscript"/>
                                      </w:rPr>
                                      <w:t>a</w:t>
                                    </w:r>
                                  </w:p>
                                </w:txbxContent>
                              </wps:txbx>
                              <wps:bodyPr rot="0" vert="vert270" wrap="square" lIns="91440" tIns="45720" rIns="91440" bIns="45720" anchor="t" anchorCtr="0">
                                <a:noAutofit/>
                              </wps:bodyPr>
                            </wps:wsp>
                            <wps:wsp>
                              <wps:cNvPr id="69" name="文本框 2"/>
                              <wps:cNvSpPr txBox="1">
                                <a:spLocks noChangeArrowheads="1"/>
                              </wps:cNvSpPr>
                              <wps:spPr bwMode="auto">
                                <a:xfrm>
                                  <a:off x="0" y="0"/>
                                  <a:ext cx="714514" cy="299189"/>
                                </a:xfrm>
                                <a:prstGeom prst="rect">
                                  <a:avLst/>
                                </a:prstGeom>
                                <a:noFill/>
                                <a:ln w="9525">
                                  <a:noFill/>
                                  <a:miter lim="800000"/>
                                </a:ln>
                              </wps:spPr>
                              <wps:txbx>
                                <w:txbxContent>
                                  <w:p w14:paraId="39D05F72">
                                    <w:pPr>
                                      <w:jc w:val="left"/>
                                      <w:rPr>
                                        <w:rFonts w:ascii="Times New Roman" w:hAnsi="Times New Roman"/>
                                        <w:i/>
                                        <w:szCs w:val="21"/>
                                      </w:rPr>
                                    </w:pPr>
                                    <w:r>
                                      <w:rPr>
                                        <w:rFonts w:ascii="Times New Roman" w:hAnsi="Times New Roman"/>
                                        <w:i/>
                                        <w:szCs w:val="21"/>
                                      </w:rPr>
                                      <w:t>e</w:t>
                                    </w:r>
                                    <w:r>
                                      <w:rPr>
                                        <w:rFonts w:hint="eastAsia" w:ascii="Times New Roman" w:hAnsi="Times New Roman"/>
                                        <w:szCs w:val="21"/>
                                        <w:vertAlign w:val="subscript"/>
                                      </w:rPr>
                                      <w:t>2　</w:t>
                                    </w:r>
                                    <w:r>
                                      <w:rPr>
                                        <w:rFonts w:hint="eastAsia" w:ascii="Times New Roman" w:hAnsi="Times New Roman"/>
                                        <w:i/>
                                        <w:szCs w:val="21"/>
                                      </w:rPr>
                                      <w:t>s</w:t>
                                    </w:r>
                                    <w:r>
                                      <w:rPr>
                                        <w:rFonts w:hint="eastAsia" w:ascii="Times New Roman" w:hAnsi="Times New Roman"/>
                                        <w:i/>
                                        <w:szCs w:val="21"/>
                                        <w:vertAlign w:val="subscript"/>
                                      </w:rPr>
                                      <w:t>　</w:t>
                                    </w:r>
                                    <w:r>
                                      <w:rPr>
                                        <w:rFonts w:ascii="Times New Roman" w:hAnsi="Times New Roman"/>
                                        <w:i/>
                                        <w:szCs w:val="21"/>
                                      </w:rPr>
                                      <w:t>e</w:t>
                                    </w:r>
                                    <w:r>
                                      <w:rPr>
                                        <w:rFonts w:hint="eastAsia" w:ascii="Times New Roman" w:hAnsi="Times New Roman"/>
                                        <w:szCs w:val="21"/>
                                        <w:vertAlign w:val="subscript"/>
                                      </w:rPr>
                                      <w:t>2</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104.7pt;margin-top:-3.15pt;height:80.45pt;width:66.35pt;z-index:251662336;mso-width-relative:page;mso-height-relative:page;" coordsize="842810,1022074" o:gfxdata="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UzmXqdoAAAAKAQAADwAAAAAAAAABACAAAAAiAAAAZHJzL2Rvd25yZXYueG1sUEsB&#10;AhQAFAAAAAgAh07iQMBgYv/XAgAAsgcAAA4AAAAAAAAAAQAgAAAAKQEAAGRycy9lMm9Eb2MueG1s&#10;UEsFBgAAAAAGAAYAWQEAAHIGAAAAAA==&#10;">
                      <o:lock v:ext="edit" aspectratio="f"/>
                      <v:shape id="文本框 2" o:spid="_x0000_s1026" o:spt="202" type="#_x0000_t202" style="position:absolute;left:461175;top:755374;height:266700;width:381635;" filled="f" stroked="f" coordsize="21600,21600" o:gfxdata="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73q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layout-flow:vertical;mso-layout-flow-alt:bottom-to-top;">
                          <w:txbxContent>
                            <w:p w14:paraId="6BFC8B3A">
                              <w:pPr>
                                <w:rPr>
                                  <w:rFonts w:ascii="Times New Roman" w:hAnsi="Times New Roman"/>
                                  <w:i/>
                                  <w:szCs w:val="21"/>
                                </w:rPr>
                              </w:pPr>
                              <w:r>
                                <w:rPr>
                                  <w:rFonts w:ascii="Times New Roman" w:hAnsi="Times New Roman"/>
                                  <w:i/>
                                  <w:szCs w:val="21"/>
                                </w:rPr>
                                <w:t>l</w:t>
                              </w:r>
                              <w:r>
                                <w:rPr>
                                  <w:rFonts w:ascii="Times New Roman" w:hAnsi="Times New Roman"/>
                                  <w:szCs w:val="21"/>
                                  <w:vertAlign w:val="subscript"/>
                                </w:rPr>
                                <w:t>a</w:t>
                              </w:r>
                            </w:p>
                          </w:txbxContent>
                        </v:textbox>
                      </v:shape>
                      <v:shape id="文本框 2" o:spid="_x0000_s1026" o:spt="202" type="#_x0000_t202" style="position:absolute;left:0;top:0;height:299189;width:714514;" filled="f" stroked="f" coordsize="21600,21600" o:gfxdata="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zu1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14:paraId="39D05F72">
                              <w:pPr>
                                <w:jc w:val="left"/>
                                <w:rPr>
                                  <w:rFonts w:ascii="Times New Roman" w:hAnsi="Times New Roman"/>
                                  <w:i/>
                                  <w:szCs w:val="21"/>
                                </w:rPr>
                              </w:pPr>
                              <w:r>
                                <w:rPr>
                                  <w:rFonts w:ascii="Times New Roman" w:hAnsi="Times New Roman"/>
                                  <w:i/>
                                  <w:szCs w:val="21"/>
                                </w:rPr>
                                <w:t>e</w:t>
                              </w:r>
                              <w:r>
                                <w:rPr>
                                  <w:rFonts w:hint="eastAsia" w:ascii="Times New Roman" w:hAnsi="Times New Roman"/>
                                  <w:szCs w:val="21"/>
                                  <w:vertAlign w:val="subscript"/>
                                </w:rPr>
                                <w:t>2　</w:t>
                              </w:r>
                              <w:r>
                                <w:rPr>
                                  <w:rFonts w:hint="eastAsia" w:ascii="Times New Roman" w:hAnsi="Times New Roman"/>
                                  <w:i/>
                                  <w:szCs w:val="21"/>
                                </w:rPr>
                                <w:t>s</w:t>
                              </w:r>
                              <w:r>
                                <w:rPr>
                                  <w:rFonts w:hint="eastAsia" w:ascii="Times New Roman" w:hAnsi="Times New Roman"/>
                                  <w:i/>
                                  <w:szCs w:val="21"/>
                                  <w:vertAlign w:val="subscript"/>
                                </w:rPr>
                                <w:t>　</w:t>
                              </w:r>
                              <w:r>
                                <w:rPr>
                                  <w:rFonts w:ascii="Times New Roman" w:hAnsi="Times New Roman"/>
                                  <w:i/>
                                  <w:szCs w:val="21"/>
                                </w:rPr>
                                <w:t>e</w:t>
                              </w:r>
                              <w:r>
                                <w:rPr>
                                  <w:rFonts w:hint="eastAsia" w:ascii="Times New Roman" w:hAnsi="Times New Roman"/>
                                  <w:szCs w:val="21"/>
                                  <w:vertAlign w:val="subscript"/>
                                </w:rPr>
                                <w:t>2</w:t>
                              </w:r>
                            </w:p>
                          </w:txbxContent>
                        </v:textbox>
                      </v:shape>
                    </v:group>
                  </w:pict>
                </mc:Fallback>
              </mc:AlternateContent>
            </w:r>
            <w:r>
              <w:rPr>
                <w:color w:val="auto"/>
              </w:rPr>
              <mc:AlternateContent>
                <mc:Choice Requires="wpg">
                  <w:drawing>
                    <wp:anchor distT="0" distB="0" distL="114300" distR="114300" simplePos="0" relativeHeight="251663360" behindDoc="0" locked="0" layoutInCell="1" allowOverlap="1">
                      <wp:simplePos x="0" y="0"/>
                      <wp:positionH relativeFrom="column">
                        <wp:posOffset>294005</wp:posOffset>
                      </wp:positionH>
                      <wp:positionV relativeFrom="paragraph">
                        <wp:posOffset>-122555</wp:posOffset>
                      </wp:positionV>
                      <wp:extent cx="786765" cy="1109345"/>
                      <wp:effectExtent l="0" t="0" r="0" b="0"/>
                      <wp:wrapNone/>
                      <wp:docPr id="39" name="组合 39"/>
                      <wp:cNvGraphicFramePr/>
                      <a:graphic xmlns:a="http://schemas.openxmlformats.org/drawingml/2006/main">
                        <a:graphicData uri="http://schemas.microsoft.com/office/word/2010/wordprocessingGroup">
                          <wpg:wgp>
                            <wpg:cNvGrpSpPr/>
                            <wpg:grpSpPr>
                              <a:xfrm>
                                <a:off x="0" y="0"/>
                                <a:ext cx="786765" cy="1109345"/>
                                <a:chOff x="0" y="0"/>
                                <a:chExt cx="787152" cy="1109538"/>
                              </a:xfrm>
                            </wpg:grpSpPr>
                            <wps:wsp>
                              <wps:cNvPr id="67" name="文本框 2"/>
                              <wps:cNvSpPr txBox="1">
                                <a:spLocks noChangeArrowheads="1"/>
                              </wps:cNvSpPr>
                              <wps:spPr bwMode="auto">
                                <a:xfrm>
                                  <a:off x="405517" y="842838"/>
                                  <a:ext cx="381635" cy="266700"/>
                                </a:xfrm>
                                <a:prstGeom prst="rect">
                                  <a:avLst/>
                                </a:prstGeom>
                                <a:noFill/>
                                <a:ln w="9525">
                                  <a:noFill/>
                                  <a:miter lim="800000"/>
                                </a:ln>
                              </wps:spPr>
                              <wps:txbx>
                                <w:txbxContent>
                                  <w:p w14:paraId="6CAA6C54">
                                    <w:pPr>
                                      <w:rPr>
                                        <w:rFonts w:ascii="Times New Roman" w:hAnsi="Times New Roman"/>
                                        <w:i/>
                                        <w:szCs w:val="21"/>
                                      </w:rPr>
                                    </w:pPr>
                                    <w:r>
                                      <w:rPr>
                                        <w:rFonts w:ascii="Times New Roman" w:hAnsi="Times New Roman"/>
                                        <w:i/>
                                        <w:szCs w:val="21"/>
                                      </w:rPr>
                                      <w:t>l</w:t>
                                    </w:r>
                                    <w:r>
                                      <w:rPr>
                                        <w:rFonts w:ascii="Times New Roman" w:hAnsi="Times New Roman"/>
                                        <w:szCs w:val="21"/>
                                        <w:vertAlign w:val="subscript"/>
                                      </w:rPr>
                                      <w:t>a</w:t>
                                    </w:r>
                                  </w:p>
                                </w:txbxContent>
                              </wps:txbx>
                              <wps:bodyPr rot="0" vert="vert270" wrap="square" lIns="91440" tIns="45720" rIns="91440" bIns="45720" anchor="t" anchorCtr="0">
                                <a:noAutofit/>
                              </wps:bodyPr>
                            </wps:wsp>
                            <wps:wsp>
                              <wps:cNvPr id="70" name="文本框 2"/>
                              <wps:cNvSpPr txBox="1">
                                <a:spLocks noChangeArrowheads="1"/>
                              </wps:cNvSpPr>
                              <wps:spPr bwMode="auto">
                                <a:xfrm>
                                  <a:off x="0" y="0"/>
                                  <a:ext cx="580674" cy="299136"/>
                                </a:xfrm>
                                <a:prstGeom prst="rect">
                                  <a:avLst/>
                                </a:prstGeom>
                                <a:noFill/>
                                <a:ln w="9525">
                                  <a:noFill/>
                                  <a:miter lim="800000"/>
                                </a:ln>
                              </wps:spPr>
                              <wps:txbx>
                                <w:txbxContent>
                                  <w:p w14:paraId="227F07D8">
                                    <w:pPr>
                                      <w:jc w:val="left"/>
                                      <w:rPr>
                                        <w:rFonts w:ascii="Times New Roman" w:hAnsi="Times New Roman"/>
                                        <w:i/>
                                        <w:szCs w:val="21"/>
                                      </w:rPr>
                                    </w:pPr>
                                    <w:r>
                                      <w:rPr>
                                        <w:rFonts w:hint="eastAsia" w:ascii="Times New Roman" w:hAnsi="Times New Roman"/>
                                        <w:szCs w:val="21"/>
                                        <w:vertAlign w:val="subscript"/>
                                      </w:rPr>
                                      <w:t>　</w:t>
                                    </w:r>
                                    <w:r>
                                      <w:rPr>
                                        <w:rFonts w:hint="eastAsia" w:ascii="Times New Roman" w:hAnsi="Times New Roman"/>
                                        <w:i/>
                                        <w:szCs w:val="21"/>
                                      </w:rPr>
                                      <w:t>s</w:t>
                                    </w:r>
                                    <w:r>
                                      <w:rPr>
                                        <w:rFonts w:hint="eastAsia" w:ascii="Times New Roman" w:hAnsi="Times New Roman"/>
                                        <w:i/>
                                        <w:szCs w:val="21"/>
                                        <w:vertAlign w:val="subscript"/>
                                      </w:rPr>
                                      <w:t xml:space="preserve">　 </w:t>
                                    </w:r>
                                    <w:r>
                                      <w:rPr>
                                        <w:rFonts w:ascii="Times New Roman" w:hAnsi="Times New Roman"/>
                                        <w:i/>
                                        <w:szCs w:val="21"/>
                                      </w:rPr>
                                      <w:t>e</w:t>
                                    </w:r>
                                    <w:r>
                                      <w:rPr>
                                        <w:rFonts w:hint="eastAsia" w:ascii="Times New Roman" w:hAnsi="Times New Roman"/>
                                        <w:szCs w:val="21"/>
                                        <w:vertAlign w:val="subscript"/>
                                      </w:rPr>
                                      <w:t>1</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3.15pt;margin-top:-9.65pt;height:87.35pt;width:61.95pt;z-index:251663360;mso-width-relative:page;mso-height-relative:page;" coordsize="787152,1109538" o:gfxdata="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wXOWhdoAAAAKAQAADwAAAAAAAAABACAAAAAiAAAAZHJzL2Rvd25yZXYueG1sUEsB&#10;AhQAFAAAAAgAh07iQP47DyvXAgAAsgcAAA4AAAAAAAAAAQAgAAAAKQEAAGRycy9lMm9Eb2MueG1s&#10;UEsFBgAAAAAGAAYAWQEAAHIGAAAAAA==&#10;">
                      <o:lock v:ext="edit" aspectratio="f"/>
                      <v:shape id="文本框 2" o:spid="_x0000_s1026" o:spt="202" type="#_x0000_t202" style="position:absolute;left:405517;top:842838;height:266700;width:381635;" filled="f" stroked="f" coordsize="21600,21600" o:gfxdata="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t7CL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layout-flow:vertical;mso-layout-flow-alt:bottom-to-top;">
                          <w:txbxContent>
                            <w:p w14:paraId="6CAA6C54">
                              <w:pPr>
                                <w:rPr>
                                  <w:rFonts w:ascii="Times New Roman" w:hAnsi="Times New Roman"/>
                                  <w:i/>
                                  <w:szCs w:val="21"/>
                                </w:rPr>
                              </w:pPr>
                              <w:r>
                                <w:rPr>
                                  <w:rFonts w:ascii="Times New Roman" w:hAnsi="Times New Roman"/>
                                  <w:i/>
                                  <w:szCs w:val="21"/>
                                </w:rPr>
                                <w:t>l</w:t>
                              </w:r>
                              <w:r>
                                <w:rPr>
                                  <w:rFonts w:ascii="Times New Roman" w:hAnsi="Times New Roman"/>
                                  <w:szCs w:val="21"/>
                                  <w:vertAlign w:val="subscript"/>
                                </w:rPr>
                                <w:t>a</w:t>
                              </w:r>
                            </w:p>
                          </w:txbxContent>
                        </v:textbox>
                      </v:shape>
                      <v:shape id="文本框 2" o:spid="_x0000_s1026" o:spt="202" type="#_x0000_t202" style="position:absolute;left:0;top:0;height:299136;width:580674;" filled="f" stroked="f" coordsize="21600,21600" o:gfxdata="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G/Rl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14:paraId="227F07D8">
                              <w:pPr>
                                <w:jc w:val="left"/>
                                <w:rPr>
                                  <w:rFonts w:ascii="Times New Roman" w:hAnsi="Times New Roman"/>
                                  <w:i/>
                                  <w:szCs w:val="21"/>
                                </w:rPr>
                              </w:pPr>
                              <w:r>
                                <w:rPr>
                                  <w:rFonts w:hint="eastAsia" w:ascii="Times New Roman" w:hAnsi="Times New Roman"/>
                                  <w:szCs w:val="21"/>
                                  <w:vertAlign w:val="subscript"/>
                                </w:rPr>
                                <w:t>　</w:t>
                              </w:r>
                              <w:r>
                                <w:rPr>
                                  <w:rFonts w:hint="eastAsia" w:ascii="Times New Roman" w:hAnsi="Times New Roman"/>
                                  <w:i/>
                                  <w:szCs w:val="21"/>
                                </w:rPr>
                                <w:t>s</w:t>
                              </w:r>
                              <w:r>
                                <w:rPr>
                                  <w:rFonts w:hint="eastAsia" w:ascii="Times New Roman" w:hAnsi="Times New Roman"/>
                                  <w:i/>
                                  <w:szCs w:val="21"/>
                                  <w:vertAlign w:val="subscript"/>
                                </w:rPr>
                                <w:t xml:space="preserve">　 </w:t>
                              </w:r>
                              <w:r>
                                <w:rPr>
                                  <w:rFonts w:ascii="Times New Roman" w:hAnsi="Times New Roman"/>
                                  <w:i/>
                                  <w:szCs w:val="21"/>
                                </w:rPr>
                                <w:t>e</w:t>
                              </w:r>
                              <w:r>
                                <w:rPr>
                                  <w:rFonts w:hint="eastAsia" w:ascii="Times New Roman" w:hAnsi="Times New Roman"/>
                                  <w:szCs w:val="21"/>
                                  <w:vertAlign w:val="subscript"/>
                                </w:rPr>
                                <w:t>1</w:t>
                              </w:r>
                            </w:p>
                          </w:txbxContent>
                        </v:textbox>
                      </v:shape>
                    </v:group>
                  </w:pict>
                </mc:Fallback>
              </mc:AlternateContent>
            </w:r>
            <w:r>
              <w:rPr>
                <w:rFonts w:ascii="Times New Roman" w:hAnsi="Times New Roman"/>
                <w:bCs/>
                <w:color w:val="auto"/>
                <w:kern w:val="0"/>
                <w:szCs w:val="21"/>
              </w:rPr>
              <w:drawing>
                <wp:inline distT="0" distB="0" distL="0" distR="0">
                  <wp:extent cx="2148840" cy="1482725"/>
                  <wp:effectExtent l="0" t="0" r="381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49200" cy="1483200"/>
                          </a:xfrm>
                          <a:prstGeom prst="rect">
                            <a:avLst/>
                          </a:prstGeom>
                          <a:noFill/>
                          <a:ln>
                            <a:noFill/>
                          </a:ln>
                        </pic:spPr>
                      </pic:pic>
                    </a:graphicData>
                  </a:graphic>
                </wp:inline>
              </w:drawing>
            </w:r>
          </w:p>
        </w:tc>
      </w:tr>
    </w:tbl>
    <w:p w14:paraId="75A8D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6" w:afterLines="50"/>
        <w:jc w:val="left"/>
        <w:rPr>
          <w:rFonts w:ascii="Times New Roman" w:hAnsi="Times New Roman"/>
          <w:bCs/>
          <w:color w:val="auto"/>
          <w:kern w:val="0"/>
          <w:sz w:val="18"/>
          <w:szCs w:val="21"/>
        </w:rPr>
      </w:pPr>
      <w:r>
        <w:rPr>
          <w:rFonts w:hint="eastAsia" w:ascii="Times New Roman" w:hAnsi="Times New Roman"/>
          <w:bCs/>
          <w:color w:val="auto"/>
          <w:kern w:val="0"/>
          <w:sz w:val="18"/>
          <w:szCs w:val="21"/>
        </w:rPr>
        <w:t>注：</w:t>
      </w:r>
      <w:r>
        <w:rPr>
          <w:rFonts w:hint="eastAsia" w:ascii="Times New Roman" w:hAnsi="Times New Roman"/>
          <w:bCs/>
          <w:i/>
          <w:color w:val="auto"/>
          <w:kern w:val="0"/>
          <w:sz w:val="18"/>
          <w:szCs w:val="21"/>
        </w:rPr>
        <w:t>d</w:t>
      </w:r>
      <w:r>
        <w:rPr>
          <w:rFonts w:hint="eastAsia" w:ascii="Times New Roman" w:hAnsi="Times New Roman"/>
          <w:bCs/>
          <w:color w:val="auto"/>
          <w:kern w:val="0"/>
          <w:sz w:val="18"/>
          <w:szCs w:val="21"/>
        </w:rPr>
        <w:t>为植筋直径，</w:t>
      </w:r>
      <w:r>
        <w:rPr>
          <w:rFonts w:hint="eastAsia" w:ascii="Times New Roman" w:hAnsi="Times New Roman"/>
          <w:bCs/>
          <w:i/>
          <w:color w:val="auto"/>
          <w:kern w:val="0"/>
          <w:sz w:val="18"/>
          <w:szCs w:val="21"/>
        </w:rPr>
        <w:t>d</w:t>
      </w:r>
      <w:r>
        <w:rPr>
          <w:rFonts w:hint="eastAsia" w:ascii="Times New Roman" w:hAnsi="Times New Roman"/>
          <w:bCs/>
          <w:color w:val="auto"/>
          <w:kern w:val="0"/>
          <w:sz w:val="18"/>
          <w:szCs w:val="21"/>
          <w:vertAlign w:val="subscript"/>
        </w:rPr>
        <w:t>0</w:t>
      </w:r>
      <w:r>
        <w:rPr>
          <w:rFonts w:hint="eastAsia" w:ascii="Times New Roman" w:hAnsi="Times New Roman"/>
          <w:bCs/>
          <w:color w:val="auto"/>
          <w:kern w:val="0"/>
          <w:sz w:val="18"/>
          <w:szCs w:val="21"/>
        </w:rPr>
        <w:t>为植筋孔直径。</w:t>
      </w:r>
    </w:p>
    <w:p w14:paraId="159AEB2D">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8"/>
          <w:lang w:val="en-US" w:eastAsia="zh-CN" w:bidi="ar-SA"/>
          <w14:ligatures w14:val="none"/>
        </w:rPr>
        <w:t>顺纹植筋时，植筋的抗拉承载力设计值（</w:t>
      </w:r>
      <m:oMath>
        <m:sSub>
          <m:sSubPr>
            <m:ctrlPr>
              <w:rPr>
                <w:rFonts w:ascii="Cambria Math" w:hAnsi="Cambria Math"/>
                <w:color w:val="auto"/>
                <w:sz w:val="24"/>
                <w:szCs w:val="28"/>
              </w:rPr>
            </m:ctrlPr>
          </m:sSubPr>
          <m:e>
            <m:r>
              <m:rPr/>
              <w:rPr>
                <w:rFonts w:ascii="Cambria Math" w:hAnsi="Cambria Math"/>
                <w:color w:val="auto"/>
                <w:sz w:val="24"/>
                <w:szCs w:val="28"/>
              </w:rPr>
              <m:t>F</m:t>
            </m:r>
            <m:ctrlPr>
              <w:rPr>
                <w:rFonts w:ascii="Cambria Math" w:hAnsi="Cambria Math"/>
                <w:color w:val="auto"/>
                <w:sz w:val="24"/>
                <w:szCs w:val="28"/>
              </w:rPr>
            </m:ctrlPr>
          </m:e>
          <m:sub>
            <m:r>
              <m:rPr>
                <m:sty m:val="p"/>
              </m:rPr>
              <w:rPr>
                <w:rFonts w:ascii="Cambria Math" w:hAnsi="Cambria Math"/>
                <w:color w:val="auto"/>
                <w:sz w:val="24"/>
                <w:szCs w:val="28"/>
              </w:rPr>
              <m:t>ax,d</m:t>
            </m:r>
            <m:ctrlPr>
              <w:rPr>
                <w:rFonts w:ascii="Cambria Math" w:hAnsi="Cambria Math"/>
                <w:color w:val="auto"/>
                <w:sz w:val="24"/>
                <w:szCs w:val="28"/>
              </w:rPr>
            </m:ctrlPr>
          </m:sub>
        </m:sSub>
      </m:oMath>
      <w:r>
        <w:rPr>
          <w:rFonts w:hint="eastAsia" w:ascii="Times New Roman" w:hAnsi="Times New Roman" w:eastAsia="宋体" w:cs="Times New Roman"/>
          <w:color w:val="auto"/>
          <w:kern w:val="2"/>
          <w:sz w:val="24"/>
          <w:szCs w:val="28"/>
          <w:lang w:val="en-US" w:eastAsia="zh-CN" w:bidi="ar-SA"/>
          <w14:ligatures w14:val="none"/>
        </w:rPr>
        <w:t>）应根据4种破坏模式按下列公式计算：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2082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2BFE081C">
            <w:pPr>
              <w:jc w:val="center"/>
              <w:rPr>
                <w:rFonts w:ascii="Times New Roman" w:hAnsi="Times New Roman" w:eastAsia="宋体" w:cs="Times New Roman"/>
                <w:color w:val="auto"/>
                <w:sz w:val="24"/>
                <w:szCs w:val="24"/>
              </w:rPr>
            </w:pPr>
          </w:p>
        </w:tc>
        <w:tc>
          <w:tcPr>
            <w:tcW w:w="6168" w:type="dxa"/>
            <w:vAlign w:val="center"/>
          </w:tcPr>
          <w:p w14:paraId="449FA95A">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ax,d</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=min(</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m:t>
                    </m:r>
                    <m:r>
                      <m:rPr>
                        <m:sty m:val="p"/>
                      </m:rPr>
                      <w:rPr>
                        <w:rFonts w:hint="default" w:ascii="TeX Gyre Termes Math" w:hAnsi="TeX Gyre Termes Math" w:eastAsia="宋体" w:cs="TeX Gyre Termes Math"/>
                        <w:color w:val="auto"/>
                        <w:kern w:val="2"/>
                        <w:sz w:val="24"/>
                        <w:szCs w:val="24"/>
                        <w:lang w:val="en-US" w:eastAsia="zh-CN" w:bidi="ar-SA"/>
                        <w14:ligatures w14:val="none"/>
                      </w:rPr>
                      <m:t>Ⅰ</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m:t>
                    </m:r>
                    <m:r>
                      <m:rPr>
                        <m:sty m:val="p"/>
                      </m:rPr>
                      <w:rPr>
                        <w:rFonts w:hint="default" w:ascii="Cambria Math" w:hAnsi="Cambria Math" w:cs="Times New Roman"/>
                        <w:color w:val="auto"/>
                        <w:sz w:val="24"/>
                        <w:szCs w:val="24"/>
                      </w:rPr>
                      <m:t>Ⅱ</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ax,Ⅲ</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ax,Ⅳ</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oMath>
            </m:oMathPara>
          </w:p>
        </w:tc>
        <w:tc>
          <w:tcPr>
            <w:tcW w:w="1066" w:type="dxa"/>
            <w:vAlign w:val="center"/>
          </w:tcPr>
          <w:p w14:paraId="62AAC0AF">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(6.3.2-1)</w:t>
            </w:r>
          </w:p>
        </w:tc>
      </w:tr>
      <w:tr w14:paraId="6FADE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4E2F59E6">
            <w:pPr>
              <w:jc w:val="center"/>
              <w:rPr>
                <w:rFonts w:ascii="Times New Roman" w:hAnsi="Times New Roman" w:eastAsia="宋体" w:cs="Times New Roman"/>
                <w:color w:val="auto"/>
                <w:sz w:val="24"/>
                <w:szCs w:val="24"/>
              </w:rPr>
            </w:pPr>
          </w:p>
        </w:tc>
        <w:tc>
          <w:tcPr>
            <w:tcW w:w="6168" w:type="dxa"/>
            <w:vAlign w:val="center"/>
          </w:tcPr>
          <w:p w14:paraId="383D7545">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ax,Ⅰ</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n</m:t>
                    </m:r>
                    <m:r>
                      <m:rPr>
                        <m:sty m:val="p"/>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v,b</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π</m:t>
                </m:r>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d</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ef</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m:t>
                    </m:r>
                    <m:ctrlPr>
                      <w:rPr>
                        <w:rFonts w:hint="default" w:ascii="TeX Gyre Termes Math" w:hAnsi="TeX Gyre Termes Math" w:cs="TeX Gyre Termes Math"/>
                        <w:color w:val="auto"/>
                        <w:sz w:val="24"/>
                        <w:szCs w:val="24"/>
                      </w:rPr>
                    </m:ctrlPr>
                  </m:sub>
                </m:sSub>
              </m:oMath>
            </m:oMathPara>
          </w:p>
        </w:tc>
        <w:tc>
          <w:tcPr>
            <w:tcW w:w="1066" w:type="dxa"/>
            <w:vAlign w:val="center"/>
          </w:tcPr>
          <w:p w14:paraId="4AC1B5D1">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(6.3.2-2)</w:t>
            </w:r>
          </w:p>
        </w:tc>
      </w:tr>
      <w:tr w14:paraId="35D6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70E22603">
            <w:pPr>
              <w:jc w:val="center"/>
              <w:rPr>
                <w:rFonts w:ascii="Times New Roman" w:hAnsi="Times New Roman" w:eastAsia="宋体" w:cs="Times New Roman"/>
                <w:color w:val="auto"/>
                <w:sz w:val="24"/>
                <w:szCs w:val="24"/>
              </w:rPr>
            </w:pPr>
          </w:p>
        </w:tc>
        <w:tc>
          <w:tcPr>
            <w:tcW w:w="6168" w:type="dxa"/>
            <w:vAlign w:val="center"/>
          </w:tcPr>
          <w:p w14:paraId="7AB8D504">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ax,Ⅱ</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 xml:space="preserve">= </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t</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b</m:t>
                </m:r>
                <m:r>
                  <m:rPr>
                    <m:sty m:val="p"/>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h</m:t>
                </m:r>
              </m:oMath>
            </m:oMathPara>
          </w:p>
        </w:tc>
        <w:tc>
          <w:tcPr>
            <w:tcW w:w="1066" w:type="dxa"/>
            <w:vAlign w:val="center"/>
          </w:tcPr>
          <w:p w14:paraId="1A18FFDF">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(6.3.2-3)</w:t>
            </w:r>
          </w:p>
        </w:tc>
      </w:tr>
      <w:tr w14:paraId="0FE0D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130B061D">
            <w:pPr>
              <w:jc w:val="center"/>
              <w:rPr>
                <w:rFonts w:ascii="Times New Roman" w:hAnsi="Times New Roman" w:eastAsia="宋体" w:cs="Times New Roman"/>
                <w:color w:val="auto"/>
                <w:sz w:val="24"/>
                <w:szCs w:val="24"/>
              </w:rPr>
            </w:pPr>
          </w:p>
        </w:tc>
        <w:tc>
          <w:tcPr>
            <w:tcW w:w="6168" w:type="dxa"/>
            <w:vAlign w:val="center"/>
          </w:tcPr>
          <w:p w14:paraId="47EBC97D">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ax,Ⅲ</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k</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1</m:t>
                    </m:r>
                    <m:ctrlPr>
                      <w:rPr>
                        <w:rFonts w:hint="default" w:ascii="TeX Gyre Termes Math" w:hAnsi="TeX Gyre Termes Math" w:cs="TeX Gyre Termes Math"/>
                        <w:color w:val="auto"/>
                        <w:sz w:val="24"/>
                        <w:szCs w:val="24"/>
                      </w:rPr>
                    </m:ctrlPr>
                  </m:sub>
                </m:sSub>
                <m:d>
                  <m:dPr>
                    <m:begChr m:val="["/>
                    <m:endChr m:val="]"/>
                    <m:ctrlPr>
                      <w:rPr>
                        <w:rFonts w:hint="default" w:ascii="TeX Gyre Termes Math" w:hAnsi="TeX Gyre Termes Math" w:cs="TeX Gyre Termes Math"/>
                        <w:color w:val="auto"/>
                        <w:sz w:val="24"/>
                        <w:szCs w:val="24"/>
                      </w:rPr>
                    </m:ctrlPr>
                  </m:dPr>
                  <m:e>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r>
                      <m:rPr>
                        <m:sty m:val="p"/>
                      </m:rPr>
                      <w:rPr>
                        <w:rFonts w:hint="default" w:ascii="TeX Gyre Termes Math" w:hAnsi="TeX Gyre Termes Math" w:cs="TeX Gyre Termes Math"/>
                        <w:color w:val="auto"/>
                        <w:sz w:val="24"/>
                        <w:szCs w:val="24"/>
                      </w:rPr>
                      <m:t>2</m:t>
                    </m:r>
                    <m:d>
                      <m:dPr>
                        <m:ctrlPr>
                          <w:rPr>
                            <w:rFonts w:hint="default" w:ascii="TeX Gyre Termes Math" w:hAnsi="TeX Gyre Termes Math" w:cs="TeX Gyre Termes Math"/>
                            <w:color w:val="auto"/>
                            <w:sz w:val="24"/>
                            <w:szCs w:val="24"/>
                          </w:rPr>
                        </m:ctrlPr>
                      </m:dPr>
                      <m:e>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b</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ef</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h</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ef</m:t>
                            </m:r>
                            <m:ctrlPr>
                              <w:rPr>
                                <w:rFonts w:hint="default" w:ascii="TeX Gyre Termes Math" w:hAnsi="TeX Gyre Termes Math" w:cs="TeX Gyre Termes Math"/>
                                <w:color w:val="auto"/>
                                <w:sz w:val="24"/>
                                <w:szCs w:val="24"/>
                              </w:rPr>
                            </m:ctrlPr>
                          </m:sub>
                        </m:sSub>
                        <m:ctrlPr>
                          <w:rPr>
                            <w:rFonts w:hint="default" w:ascii="TeX Gyre Termes Math" w:hAnsi="TeX Gyre Termes Math" w:cs="TeX Gyre Termes Math"/>
                            <w:color w:val="auto"/>
                            <w:sz w:val="24"/>
                            <w:szCs w:val="24"/>
                          </w:rPr>
                        </m:ctrlPr>
                      </m:e>
                    </m:d>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 xml:space="preserve">+ </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t</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b</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ef</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h</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ef</m:t>
                        </m:r>
                        <m:ctrlPr>
                          <w:rPr>
                            <w:rFonts w:hint="default" w:ascii="TeX Gyre Termes Math" w:hAnsi="TeX Gyre Termes Math" w:cs="TeX Gyre Termes Math"/>
                            <w:color w:val="auto"/>
                            <w:sz w:val="24"/>
                            <w:szCs w:val="24"/>
                          </w:rPr>
                        </m:ctrlPr>
                      </m:sub>
                    </m:sSub>
                    <m:ctrlPr>
                      <w:rPr>
                        <w:rFonts w:hint="default" w:ascii="TeX Gyre Termes Math" w:hAnsi="TeX Gyre Termes Math" w:cs="TeX Gyre Termes Math"/>
                        <w:color w:val="auto"/>
                        <w:sz w:val="24"/>
                        <w:szCs w:val="24"/>
                      </w:rPr>
                    </m:ctrlPr>
                  </m:e>
                </m:d>
              </m:oMath>
            </m:oMathPara>
          </w:p>
        </w:tc>
        <w:tc>
          <w:tcPr>
            <w:tcW w:w="1066" w:type="dxa"/>
            <w:vAlign w:val="center"/>
          </w:tcPr>
          <w:p w14:paraId="36C05FA2">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(6.3.2-4)</w:t>
            </w:r>
          </w:p>
        </w:tc>
      </w:tr>
      <w:tr w14:paraId="0792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489B80FD">
            <w:pPr>
              <w:jc w:val="center"/>
              <w:rPr>
                <w:rFonts w:ascii="Times New Roman" w:hAnsi="Times New Roman" w:eastAsia="宋体" w:cs="Times New Roman"/>
                <w:color w:val="auto"/>
                <w:sz w:val="24"/>
                <w:szCs w:val="24"/>
              </w:rPr>
            </w:pPr>
          </w:p>
        </w:tc>
        <w:tc>
          <w:tcPr>
            <w:tcW w:w="6168" w:type="dxa"/>
            <w:vAlign w:val="center"/>
          </w:tcPr>
          <w:p w14:paraId="5BB1A80C">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ax,Ⅳ</m:t>
                    </m:r>
                    <m:ctrlPr>
                      <w:rPr>
                        <w:rFonts w:hint="default" w:ascii="TeX Gyre Termes Math" w:hAnsi="TeX Gyre Termes Math" w:cs="TeX Gyre Termes Math"/>
                        <w:color w:val="auto"/>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y</m:t>
                    </m:r>
                    <m:ctrlPr>
                      <w:rPr>
                        <w:rFonts w:hint="default" w:ascii="TeX Gyre Termes Math" w:hAnsi="TeX Gyre Termes Math" w:cs="TeX Gyre Termes Math"/>
                        <w:color w:val="auto"/>
                        <w:sz w:val="24"/>
                        <w:szCs w:val="24"/>
                      </w:rPr>
                    </m:ctrlPr>
                  </m:sub>
                </m:sSub>
                <m:r>
                  <m:rPr>
                    <m:sty m:val="p"/>
                  </m:rPr>
                  <w:rPr>
                    <w:rFonts w:ascii="Cambria Math" w:hAnsi="Cambria Math" w:cs="TeX Gyre Termes Math"/>
                    <w:color w:val="auto"/>
                    <w:sz w:val="24"/>
                    <w:szCs w:val="24"/>
                  </w:rPr>
                  <m:t>∙</m:t>
                </m:r>
                <m:sSub>
                  <m:sSubPr>
                    <m:ctrlPr>
                      <w:rPr>
                        <w:rFonts w:hint="default" w:ascii="TeX Gyre Termes Math" w:hAnsi="TeX Gyre Termes Math" w:cs="TeX Gyre Termes Math"/>
                        <w:color w:val="auto"/>
                        <w:sz w:val="24"/>
                        <w:szCs w:val="24"/>
                      </w:rPr>
                    </m:ctrlPr>
                  </m:sSubPr>
                  <m:e>
                    <m:r>
                      <m:rPr/>
                      <w:rPr>
                        <w:rFonts w:hint="default" w:ascii="TeX Gyre Termes Math" w:hAnsi="TeX Gyre Termes Math" w:cs="TeX Gyre Termes Math"/>
                        <w:color w:val="auto"/>
                        <w:sz w:val="24"/>
                        <w:szCs w:val="24"/>
                      </w:rPr>
                      <m:t>A</m:t>
                    </m:r>
                    <m:ctrlPr>
                      <w:rPr>
                        <w:rFonts w:hint="default" w:ascii="TeX Gyre Termes Math" w:hAnsi="TeX Gyre Termes Math" w:cs="TeX Gyre Termes Math"/>
                        <w:color w:val="auto"/>
                        <w:sz w:val="24"/>
                        <w:szCs w:val="24"/>
                      </w:rPr>
                    </m:ctrlPr>
                  </m:e>
                  <m:sub>
                    <m:r>
                      <m:rPr>
                        <m:sty m:val="p"/>
                      </m:rPr>
                      <w:rPr>
                        <w:rFonts w:hint="default" w:ascii="TeX Gyre Termes Math" w:hAnsi="TeX Gyre Termes Math" w:cs="TeX Gyre Termes Math"/>
                        <w:color w:val="auto"/>
                        <w:sz w:val="24"/>
                        <w:szCs w:val="24"/>
                      </w:rPr>
                      <m:t>e</m:t>
                    </m:r>
                    <m:ctrlPr>
                      <w:rPr>
                        <w:rFonts w:hint="default" w:ascii="TeX Gyre Termes Math" w:hAnsi="TeX Gyre Termes Math" w:cs="TeX Gyre Termes Math"/>
                        <w:color w:val="auto"/>
                        <w:sz w:val="24"/>
                        <w:szCs w:val="24"/>
                      </w:rPr>
                    </m:ctrlPr>
                  </m:sub>
                </m:sSub>
              </m:oMath>
            </m:oMathPara>
          </w:p>
        </w:tc>
        <w:tc>
          <w:tcPr>
            <w:tcW w:w="1066" w:type="dxa"/>
            <w:vAlign w:val="center"/>
          </w:tcPr>
          <w:p w14:paraId="4206E276">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(6.3.2-5)</w:t>
            </w:r>
          </w:p>
        </w:tc>
      </w:tr>
    </w:tbl>
    <w:p w14:paraId="7E51B71C">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r>
        <w:rPr>
          <w:rFonts w:hint="eastAsia" w:ascii="Times New Roman" w:hAnsi="Times New Roman" w:eastAsia="宋体" w:cs="Times New Roman"/>
          <w:color w:val="auto"/>
          <w:kern w:val="2"/>
          <w:sz w:val="24"/>
          <w:szCs w:val="28"/>
          <w:lang w:val="en-US" w:eastAsia="zh-CN" w:bidi="ar-SA"/>
          <w14:ligatures w14:val="none"/>
        </w:rPr>
        <w:t>式</w:t>
      </w:r>
      <w:r>
        <w:rPr>
          <w:rFonts w:ascii="Times New Roman" w:hAnsi="Times New Roman" w:eastAsia="宋体" w:cs="Times New Roman"/>
          <w:color w:val="auto"/>
          <w:kern w:val="2"/>
          <w:sz w:val="24"/>
          <w:szCs w:val="28"/>
          <w:lang w:val="en-US" w:eastAsia="zh-CN" w:bidi="ar-SA"/>
          <w14:ligatures w14:val="none"/>
        </w:rPr>
        <w:t>中</w:t>
      </w:r>
      <w:r>
        <w:rPr>
          <w:rFonts w:hint="eastAsia" w:ascii="Times New Roman" w:hAnsi="Times New Roman" w:eastAsia="宋体" w:cs="Times New Roman"/>
          <w:color w:val="auto"/>
          <w:kern w:val="2"/>
          <w:sz w:val="24"/>
          <w:szCs w:val="28"/>
          <w:lang w:val="en-US" w:eastAsia="zh-CN" w:bidi="ar-SA"/>
          <w14:ligatures w14:val="none"/>
        </w:rPr>
        <w:t>：</w:t>
      </w:r>
      <m:oMath>
        <m:sSub>
          <m:sSubPr>
            <m:ctrlPr>
              <w:rPr>
                <w:rFonts w:ascii="Cambria Math" w:hAnsi="Cambria Math"/>
                <w:color w:val="auto"/>
                <w:sz w:val="24"/>
                <w:szCs w:val="28"/>
              </w:rPr>
            </m:ctrlPr>
          </m:sSubPr>
          <m:e>
            <m:r>
              <m:rPr/>
              <w:rPr>
                <w:rFonts w:ascii="Cambria Math" w:hAnsi="Cambria Math"/>
                <w:color w:val="auto"/>
                <w:sz w:val="24"/>
                <w:szCs w:val="28"/>
              </w:rPr>
              <m:t>F</m:t>
            </m:r>
            <m:ctrlPr>
              <w:rPr>
                <w:rFonts w:ascii="Cambria Math" w:hAnsi="Cambria Math"/>
                <w:color w:val="auto"/>
                <w:sz w:val="24"/>
                <w:szCs w:val="28"/>
              </w:rPr>
            </m:ctrlPr>
          </m:e>
          <m:sub>
            <m:r>
              <m:rPr>
                <m:sty m:val="p"/>
              </m:rPr>
              <w:rPr>
                <w:rFonts w:ascii="Cambria Math" w:hAnsi="Cambria Math"/>
                <w:color w:val="auto"/>
                <w:sz w:val="24"/>
                <w:szCs w:val="28"/>
              </w:rPr>
              <m:t>ax,d</m:t>
            </m:r>
            <m:ctrlPr>
              <w:rPr>
                <w:rFonts w:ascii="Cambria Math" w:hAnsi="Cambria Math"/>
                <w:color w:val="auto"/>
                <w:sz w:val="24"/>
                <w:szCs w:val="28"/>
              </w:rPr>
            </m:ctrlPr>
          </m:sub>
        </m:sSub>
      </m:oMath>
      <w:r>
        <w:rPr>
          <w:rFonts w:ascii="Times New Roman" w:hAnsi="Times New Roman" w:eastAsia="宋体" w:cs="Times New Roman"/>
          <w:color w:val="auto"/>
          <w:kern w:val="2"/>
          <w:sz w:val="24"/>
          <w:szCs w:val="28"/>
          <w:lang w:val="en-US" w:eastAsia="zh-CN" w:bidi="ar-SA"/>
          <w14:ligatures w14:val="none"/>
        </w:rPr>
        <w:t>——</w:t>
      </w:r>
      <w:r>
        <w:rPr>
          <w:rFonts w:hint="eastAsia" w:ascii="Times New Roman" w:hAnsi="Times New Roman" w:eastAsia="宋体" w:cs="Times New Roman"/>
          <w:color w:val="auto"/>
          <w:kern w:val="2"/>
          <w:sz w:val="24"/>
          <w:szCs w:val="28"/>
          <w:lang w:val="en-US" w:eastAsia="zh-CN" w:bidi="ar-SA"/>
          <w14:ligatures w14:val="none"/>
        </w:rPr>
        <w:t>植筋连接的抗拉承载力设计值</w:t>
      </w:r>
      <w:bookmarkStart w:id="66" w:name="_Hlk25585933"/>
      <w:r>
        <w:rPr>
          <w:rFonts w:hint="eastAsia" w:ascii="Times New Roman" w:hAnsi="Times New Roman" w:eastAsia="宋体" w:cs="Times New Roman"/>
          <w:color w:val="auto"/>
          <w:kern w:val="2"/>
          <w:sz w:val="24"/>
          <w:szCs w:val="28"/>
          <w:lang w:val="en-US" w:eastAsia="zh-CN" w:bidi="ar-SA"/>
          <w14:ligatures w14:val="none"/>
        </w:rPr>
        <w:t>（N）</w:t>
      </w:r>
      <w:bookmarkEnd w:id="66"/>
      <w:r>
        <w:rPr>
          <w:rFonts w:hint="eastAsia" w:ascii="Times New Roman" w:hAnsi="Times New Roman" w:eastAsia="宋体" w:cs="Times New Roman"/>
          <w:color w:val="auto"/>
          <w:kern w:val="2"/>
          <w:sz w:val="24"/>
          <w:szCs w:val="28"/>
          <w:lang w:val="en-US" w:eastAsia="zh-CN" w:bidi="ar-SA"/>
          <w14:ligatures w14:val="none"/>
        </w:rPr>
        <w:t>；</w:t>
      </w:r>
    </w:p>
    <w:p w14:paraId="383C9F22">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ax,</m:t>
            </m:r>
            <m:r>
              <m:rPr>
                <m:sty m:val="p"/>
              </m:rPr>
              <w:rPr>
                <w:rFonts w:hint="eastAsia" w:ascii="Cambria Math" w:hAnsi="Cambria Math" w:cs="Times New Roman"/>
                <w:color w:val="auto"/>
                <w:szCs w:val="24"/>
              </w:rPr>
              <m:t>Ⅰ</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——破坏模式</w:t>
      </w:r>
      <w:r>
        <w:rPr>
          <w:rFonts w:hint="eastAsia" w:ascii="Times New Roman" w:hAnsi="Times New Roman" w:eastAsia="宋体" w:cs="Times New Roman"/>
          <w:color w:val="auto"/>
          <w:kern w:val="2"/>
          <w:sz w:val="24"/>
          <w:szCs w:val="24"/>
          <w:lang w:val="en-US" w:eastAsia="zh-CN" w:bidi="ar-SA"/>
          <w14:ligatures w14:val="none"/>
        </w:rPr>
        <w:t>Ⅰ时，植筋连接的受拉承载力设计值（N）；</w:t>
      </w:r>
    </w:p>
    <w:p w14:paraId="0AD6F740">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ax,</m:t>
            </m:r>
            <m:r>
              <m:rPr>
                <m:sty m:val="p"/>
              </m:rPr>
              <w:rPr>
                <w:rFonts w:hint="eastAsia" w:ascii="Cambria Math" w:hAnsi="Cambria Math" w:cs="Times New Roman"/>
                <w:color w:val="auto"/>
                <w:szCs w:val="24"/>
              </w:rPr>
              <m:t>Ⅱ</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破坏模式Ⅱ时，植筋连接的受拉承载力设计值（N）；</w:t>
      </w:r>
    </w:p>
    <w:p w14:paraId="2829E3FD">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ax,</m:t>
            </m:r>
            <m:r>
              <m:rPr>
                <m:sty m:val="p"/>
              </m:rPr>
              <w:rPr>
                <w:rFonts w:hint="eastAsia" w:ascii="Cambria Math" w:hAnsi="Cambria Math" w:cs="Times New Roman"/>
                <w:color w:val="auto"/>
                <w:szCs w:val="24"/>
              </w:rPr>
              <m:t>Ⅲ</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破坏模式Ⅲ时，植筋连接的受拉承载力设计值（N）；</w:t>
      </w:r>
    </w:p>
    <w:p w14:paraId="0B7E2351">
      <w:pPr>
        <w:widowControl w:val="0"/>
        <w:spacing w:line="440" w:lineRule="exact"/>
        <w:ind w:firstLine="630" w:firstLineChars="300"/>
        <w:jc w:val="both"/>
        <w:rPr>
          <w:rFonts w:hint="eastAsia"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ax,</m:t>
            </m:r>
            <m:r>
              <m:rPr>
                <m:sty m:val="p"/>
              </m:rPr>
              <w:rPr>
                <w:rFonts w:hint="eastAsia" w:ascii="Cambria Math" w:hAnsi="Cambria Math" w:cs="Times New Roman"/>
                <w:color w:val="auto"/>
                <w:szCs w:val="24"/>
              </w:rPr>
              <m:t>Ⅳ</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破坏模式Ⅳ时，植筋连接的受拉承载力设计值（N）；</w:t>
      </w:r>
    </w:p>
    <w:p w14:paraId="5083FD01">
      <w:pPr>
        <w:widowControl w:val="0"/>
        <w:spacing w:line="440" w:lineRule="exact"/>
        <w:ind w:firstLine="630" w:firstLineChars="300"/>
        <w:jc w:val="both"/>
        <w:rPr>
          <w:color w:val="auto"/>
          <w:lang w:val="en-US" w:eastAsia="zh-CN"/>
        </w:rPr>
      </w:pPr>
      <m:oMath>
        <m:r>
          <m:rPr/>
          <w:rPr>
            <w:rFonts w:ascii="Cambria Math" w:hAnsi="Cambria Math" w:cs="Times New Roman"/>
            <w:color w:val="auto"/>
            <w:szCs w:val="24"/>
          </w:rPr>
          <m:t>n</m:t>
        </m:r>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——植筋</w:t>
      </w:r>
      <w:r>
        <w:rPr>
          <w:rFonts w:hint="eastAsia" w:ascii="Times New Roman" w:hAnsi="Times New Roman" w:eastAsia="宋体" w:cs="Times New Roman"/>
          <w:color w:val="auto"/>
          <w:kern w:val="2"/>
          <w:sz w:val="24"/>
          <w:szCs w:val="24"/>
          <w:lang w:val="en-US" w:eastAsia="zh-CN" w:bidi="ar-SA"/>
          <w14:ligatures w14:val="none"/>
        </w:rPr>
        <w:t>数量（个）；</w:t>
      </w:r>
    </w:p>
    <w:p w14:paraId="60157F83">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v,b</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胶缝抗剪强度设计值（N/mm</w:t>
      </w:r>
      <w:r>
        <w:rPr>
          <w:rFonts w:hint="eastAsia" w:ascii="Times New Roman" w:hAnsi="Times New Roman" w:eastAsia="宋体" w:cs="Times New Roman"/>
          <w:color w:val="auto"/>
          <w:kern w:val="2"/>
          <w:sz w:val="24"/>
          <w:szCs w:val="24"/>
          <w:vertAlign w:val="superscript"/>
          <w:lang w:val="en-US" w:eastAsia="zh-CN" w:bidi="ar-SA"/>
          <w14:ligatures w14:val="none"/>
        </w:rPr>
        <w:t>2</w:t>
      </w:r>
      <w:r>
        <w:rPr>
          <w:rFonts w:hint="eastAsia" w:ascii="Times New Roman" w:hAnsi="Times New Roman" w:eastAsia="宋体" w:cs="Times New Roman"/>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.3</w:t>
      </w:r>
      <w:r>
        <w:rPr>
          <w:rFonts w:hint="eastAsia" w:ascii="Times New Roman" w:hAnsi="Times New Roman" w:eastAsia="宋体" w:cs="Times New Roman"/>
          <w:color w:val="auto"/>
          <w:kern w:val="2"/>
          <w:sz w:val="24"/>
          <w:szCs w:val="24"/>
          <w:lang w:val="en-US" w:eastAsia="zh-CN" w:bidi="ar-SA"/>
          <w14:ligatures w14:val="none"/>
        </w:rPr>
        <w:t>或通过试验确定；</w:t>
      </w:r>
    </w:p>
    <w:p w14:paraId="2B357504">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d</m:t>
            </m:r>
            <m:ctrlPr>
              <w:rPr>
                <w:rFonts w:ascii="Cambria Math" w:hAnsi="Cambria Math" w:cs="Times New Roman"/>
                <w:color w:val="auto"/>
                <w:szCs w:val="24"/>
              </w:rPr>
            </m:ctrlPr>
          </m:e>
          <m:sub>
            <m:r>
              <m:rPr>
                <m:sty m:val="p"/>
              </m:rPr>
              <w:rPr>
                <w:rFonts w:ascii="Cambria Math" w:hAnsi="Cambria Math" w:cs="Times New Roman"/>
                <w:color w:val="auto"/>
                <w:szCs w:val="24"/>
              </w:rPr>
              <m:t>ef</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——植筋孔径</w:t>
      </w:r>
      <w:r>
        <w:rPr>
          <w:rFonts w:hint="eastAsia"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i/>
          <w:iCs/>
          <w:color w:val="auto"/>
          <w:kern w:val="2"/>
          <w:sz w:val="24"/>
          <w:szCs w:val="24"/>
          <w:lang w:val="en-US" w:eastAsia="zh-CN" w:bidi="ar-SA"/>
          <w14:ligatures w14:val="none"/>
        </w:rPr>
        <w:t>d</w:t>
      </w:r>
      <w:r>
        <w:rPr>
          <w:rFonts w:ascii="Times New Roman" w:hAnsi="Times New Roman" w:eastAsia="宋体" w:cs="Times New Roman"/>
          <w:color w:val="auto"/>
          <w:kern w:val="2"/>
          <w:sz w:val="24"/>
          <w:szCs w:val="24"/>
          <w:vertAlign w:val="subscript"/>
          <w:lang w:val="en-US" w:eastAsia="zh-CN" w:bidi="ar-SA"/>
          <w14:ligatures w14:val="none"/>
        </w:rPr>
        <w:t>0</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与1.25倍植筋直径</w:t>
      </w:r>
      <w:r>
        <w:rPr>
          <w:rFonts w:hint="eastAsia"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i/>
          <w:iCs/>
          <w:color w:val="auto"/>
          <w:kern w:val="2"/>
          <w:sz w:val="24"/>
          <w:szCs w:val="24"/>
          <w:lang w:val="en-US" w:eastAsia="zh-CN" w:bidi="ar-SA"/>
          <w14:ligatures w14:val="none"/>
        </w:rPr>
        <w:t>d</w:t>
      </w:r>
      <w:r>
        <w:rPr>
          <w:rFonts w:hint="eastAsia" w:ascii="Times New Roman" w:hAnsi="Times New Roman" w:eastAsia="宋体" w:cs="Times New Roman"/>
          <w:color w:val="auto"/>
          <w:kern w:val="2"/>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中的较小值（mm）</w:t>
      </w:r>
      <w:r>
        <w:rPr>
          <w:rFonts w:hint="eastAsia" w:ascii="Times New Roman" w:hAnsi="Times New Roman" w:eastAsia="宋体" w:cs="Times New Roman"/>
          <w:color w:val="auto"/>
          <w:kern w:val="2"/>
          <w:sz w:val="24"/>
          <w:szCs w:val="24"/>
          <w:lang w:val="en-US" w:eastAsia="zh-CN" w:bidi="ar-SA"/>
          <w14:ligatures w14:val="none"/>
        </w:rPr>
        <w:t>；</w:t>
      </w:r>
    </w:p>
    <w:p w14:paraId="52D7504F">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l</m:t>
            </m:r>
            <m:ctrlPr>
              <w:rPr>
                <w:rFonts w:ascii="Cambria Math" w:hAnsi="Cambria Math" w:cs="Times New Roman"/>
                <w:color w:val="auto"/>
                <w:szCs w:val="24"/>
              </w:rPr>
            </m:ctrlPr>
          </m:e>
          <m:sub>
            <m:r>
              <m:rPr>
                <m:sty m:val="p"/>
              </m:rPr>
              <w:rPr>
                <w:rFonts w:ascii="Cambria Math" w:hAnsi="Cambria Math" w:cs="Times New Roman"/>
                <w:color w:val="auto"/>
                <w:szCs w:val="24"/>
              </w:rPr>
              <m:t>a</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——植筋锚固长度（mm）</w:t>
      </w:r>
      <w:r>
        <w:rPr>
          <w:rFonts w:hint="eastAsia" w:ascii="Times New Roman" w:hAnsi="Times New Roman" w:eastAsia="宋体" w:cs="Times New Roman"/>
          <w:color w:val="auto"/>
          <w:kern w:val="2"/>
          <w:sz w:val="24"/>
          <w:szCs w:val="24"/>
          <w:lang w:val="en-US" w:eastAsia="zh-CN" w:bidi="ar-SA"/>
          <w14:ligatures w14:val="none"/>
        </w:rPr>
        <w:t>，</w:t>
      </w:r>
      <m:oMath>
        <m:sSub>
          <m:sSubPr>
            <m:ctrlPr>
              <w:rPr>
                <w:rFonts w:ascii="Cambria Math" w:hAnsi="Cambria Math" w:cs="Times New Roman"/>
                <w:color w:val="auto"/>
                <w:szCs w:val="24"/>
              </w:rPr>
            </m:ctrlPr>
          </m:sSubPr>
          <m:e>
            <m:r>
              <m:rPr/>
              <w:rPr>
                <w:rFonts w:ascii="Cambria Math" w:hAnsi="Cambria Math" w:cs="Times New Roman"/>
                <w:color w:val="auto"/>
                <w:szCs w:val="24"/>
              </w:rPr>
              <m:t>l</m:t>
            </m:r>
            <m:ctrlPr>
              <w:rPr>
                <w:rFonts w:ascii="Cambria Math" w:hAnsi="Cambria Math" w:cs="Times New Roman"/>
                <w:color w:val="auto"/>
                <w:szCs w:val="24"/>
              </w:rPr>
            </m:ctrlPr>
          </m:e>
          <m:sub>
            <m:r>
              <m:rPr>
                <m:sty m:val="p"/>
              </m:rPr>
              <w:rPr>
                <w:rFonts w:ascii="Cambria Math" w:hAnsi="Cambria Math" w:cs="Times New Roman"/>
                <w:color w:val="auto"/>
                <w:szCs w:val="24"/>
              </w:rPr>
              <m:t>a</m:t>
            </m:r>
            <m:ctrlPr>
              <w:rPr>
                <w:rFonts w:ascii="Cambria Math" w:hAnsi="Cambria Math" w:cs="Times New Roman"/>
                <w:color w:val="auto"/>
                <w:szCs w:val="24"/>
              </w:rPr>
            </m:ctrlPr>
          </m:sub>
        </m:sSub>
      </m:oMath>
      <w:r>
        <w:rPr>
          <w:rFonts w:hint="eastAsia" w:ascii="Times New Roman" w:hAnsi="Times New Roman" w:eastAsia="宋体" w:cs="Times New Roman"/>
          <w:color w:val="auto"/>
          <w:kern w:val="2"/>
          <w:sz w:val="24"/>
          <w:szCs w:val="24"/>
          <w:lang w:val="en-US" w:eastAsia="zh-CN" w:bidi="ar-SA"/>
          <w14:ligatures w14:val="none"/>
        </w:rPr>
        <w:t>大于20</w:t>
      </w:r>
      <m:oMath>
        <m:sSub>
          <m:sSubPr>
            <m:ctrlPr>
              <w:rPr>
                <w:rFonts w:ascii="Cambria Math" w:hAnsi="Cambria Math" w:cs="Times New Roman"/>
                <w:color w:val="auto"/>
                <w:szCs w:val="24"/>
              </w:rPr>
            </m:ctrlPr>
          </m:sSubPr>
          <m:e>
            <m:r>
              <m:rPr/>
              <w:rPr>
                <w:rFonts w:ascii="Cambria Math" w:hAnsi="Cambria Math" w:cs="Times New Roman"/>
                <w:color w:val="auto"/>
                <w:szCs w:val="24"/>
              </w:rPr>
              <m:t>d</m:t>
            </m:r>
            <m:ctrlPr>
              <w:rPr>
                <w:rFonts w:ascii="Cambria Math" w:hAnsi="Cambria Math" w:cs="Times New Roman"/>
                <w:color w:val="auto"/>
                <w:szCs w:val="24"/>
              </w:rPr>
            </m:ctrlPr>
          </m:e>
          <m:sub>
            <m:r>
              <m:rPr>
                <m:sty m:val="p"/>
              </m:rPr>
              <w:rPr>
                <w:rFonts w:ascii="Cambria Math" w:hAnsi="Cambria Math" w:cs="Times New Roman"/>
                <w:color w:val="auto"/>
                <w:szCs w:val="24"/>
              </w:rPr>
              <m:t>0</m:t>
            </m:r>
            <m:ctrlPr>
              <w:rPr>
                <w:rFonts w:ascii="Cambria Math" w:hAnsi="Cambria Math" w:cs="Times New Roman"/>
                <w:color w:val="auto"/>
                <w:szCs w:val="24"/>
              </w:rPr>
            </m:ctrlPr>
          </m:sub>
        </m:sSub>
      </m:oMath>
      <w:r>
        <w:rPr>
          <w:rFonts w:hint="eastAsia" w:ascii="Times New Roman" w:hAnsi="Times New Roman" w:eastAsia="宋体" w:cs="Times New Roman"/>
          <w:color w:val="auto"/>
          <w:kern w:val="2"/>
          <w:sz w:val="24"/>
          <w:szCs w:val="24"/>
          <w:lang w:val="en-US" w:eastAsia="zh-CN" w:bidi="ar-SA"/>
          <w14:ligatures w14:val="none"/>
        </w:rPr>
        <w:t>时，取20</w:t>
      </w:r>
      <m:oMath>
        <m:sSub>
          <m:sSubPr>
            <m:ctrlPr>
              <w:rPr>
                <w:rFonts w:ascii="Cambria Math" w:hAnsi="Cambria Math" w:cs="Times New Roman"/>
                <w:color w:val="auto"/>
                <w:szCs w:val="24"/>
              </w:rPr>
            </m:ctrlPr>
          </m:sSubPr>
          <m:e>
            <m:r>
              <m:rPr/>
              <w:rPr>
                <w:rFonts w:ascii="Cambria Math" w:hAnsi="Cambria Math" w:cs="Times New Roman"/>
                <w:color w:val="auto"/>
                <w:szCs w:val="24"/>
              </w:rPr>
              <m:t>d</m:t>
            </m:r>
            <m:ctrlPr>
              <w:rPr>
                <w:rFonts w:ascii="Cambria Math" w:hAnsi="Cambria Math" w:cs="Times New Roman"/>
                <w:color w:val="auto"/>
                <w:szCs w:val="24"/>
              </w:rPr>
            </m:ctrlPr>
          </m:e>
          <m:sub>
            <m:r>
              <m:rPr>
                <m:sty m:val="p"/>
              </m:rPr>
              <w:rPr>
                <w:rFonts w:ascii="Cambria Math" w:hAnsi="Cambria Math" w:cs="Times New Roman"/>
                <w:color w:val="auto"/>
                <w:szCs w:val="24"/>
              </w:rPr>
              <m:t>0</m:t>
            </m:r>
            <m:ctrlPr>
              <w:rPr>
                <w:rFonts w:ascii="Cambria Math" w:hAnsi="Cambria Math" w:cs="Times New Roman"/>
                <w:color w:val="auto"/>
                <w:szCs w:val="24"/>
              </w:rPr>
            </m:ctrlPr>
          </m:sub>
        </m:sSub>
      </m:oMath>
      <w:r>
        <w:rPr>
          <w:rFonts w:hint="eastAsia" w:ascii="Times New Roman" w:hAnsi="Times New Roman" w:eastAsia="宋体" w:cs="Times New Roman"/>
          <w:color w:val="auto"/>
          <w:kern w:val="2"/>
          <w:sz w:val="24"/>
          <w:szCs w:val="24"/>
          <w:lang w:val="en-US" w:eastAsia="zh-CN" w:bidi="ar-SA"/>
          <w14:ligatures w14:val="none"/>
        </w:rPr>
        <w:t>；</w:t>
      </w:r>
    </w:p>
    <w:p w14:paraId="187778B8">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t</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木材</w:t>
      </w:r>
      <w:r>
        <w:rPr>
          <w:rFonts w:hint="eastAsia" w:ascii="Times New Roman" w:hAnsi="Times New Roman" w:eastAsia="宋体" w:cs="Times New Roman"/>
          <w:color w:val="auto"/>
          <w:kern w:val="2"/>
          <w:sz w:val="24"/>
          <w:szCs w:val="24"/>
          <w:u w:val="single"/>
          <w:lang w:val="en-US" w:eastAsia="zh-CN" w:bidi="ar-SA"/>
          <w14:ligatures w14:val="none"/>
        </w:rPr>
        <w:t>顺纹</w:t>
      </w:r>
      <w:r>
        <w:rPr>
          <w:rFonts w:hint="eastAsia" w:ascii="Times New Roman" w:hAnsi="Times New Roman" w:eastAsia="宋体" w:cs="Times New Roman"/>
          <w:color w:val="auto"/>
          <w:kern w:val="2"/>
          <w:sz w:val="24"/>
          <w:szCs w:val="24"/>
          <w:lang w:val="en-US" w:eastAsia="zh-CN" w:bidi="ar-SA"/>
          <w14:ligatures w14:val="none"/>
        </w:rPr>
        <w:t>抗拉强度设计值（N/mm</w:t>
      </w:r>
      <w:r>
        <w:rPr>
          <w:rFonts w:hint="eastAsia" w:ascii="Times New Roman" w:hAnsi="Times New Roman" w:eastAsia="宋体" w:cs="Times New Roman"/>
          <w:color w:val="auto"/>
          <w:kern w:val="2"/>
          <w:sz w:val="24"/>
          <w:szCs w:val="24"/>
          <w:vertAlign w:val="superscript"/>
          <w:lang w:val="en-US" w:eastAsia="zh-CN" w:bidi="ar-SA"/>
          <w14:ligatures w14:val="none"/>
        </w:rPr>
        <w:t>2</w:t>
      </w:r>
      <w:r>
        <w:rPr>
          <w:rFonts w:hint="eastAsia" w:ascii="Times New Roman" w:hAnsi="Times New Roman" w:eastAsia="宋体" w:cs="Times New Roman"/>
          <w:color w:val="auto"/>
          <w:kern w:val="2"/>
          <w:sz w:val="24"/>
          <w:szCs w:val="24"/>
          <w:lang w:val="en-US" w:eastAsia="zh-CN" w:bidi="ar-SA"/>
          <w14:ligatures w14:val="none"/>
        </w:rPr>
        <w:t>）；</w:t>
      </w:r>
    </w:p>
    <w:p w14:paraId="7C5A0B5E">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r>
          <m:rPr/>
          <w:rPr>
            <w:rFonts w:ascii="Cambria Math" w:hAnsi="Cambria Math" w:cs="Times New Roman"/>
            <w:color w:val="auto"/>
            <w:szCs w:val="24"/>
          </w:rPr>
          <m:t>b</m:t>
        </m:r>
        <m:r>
          <m:rPr>
            <m:sty m:val="p"/>
          </m:rPr>
          <w:rPr>
            <w:rFonts w:ascii="Cambria Math" w:hAnsi="Cambria Math" w:cs="Times New Roman"/>
            <w:color w:val="auto"/>
            <w:szCs w:val="24"/>
          </w:rPr>
          <m:t>,</m:t>
        </m:r>
        <m:r>
          <m:rPr/>
          <w:rPr>
            <w:rFonts w:ascii="Cambria Math" w:hAnsi="Cambria Math" w:cs="Times New Roman"/>
            <w:color w:val="auto"/>
            <w:szCs w:val="24"/>
          </w:rPr>
          <m:t>h</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木构件横截面的宽度和高度（mm）。</w:t>
      </w:r>
    </w:p>
    <w:p w14:paraId="256622FF">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v</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木材顺纹抗剪强度设计值（N/mm</w:t>
      </w:r>
      <w:r>
        <w:rPr>
          <w:rFonts w:hint="eastAsia" w:ascii="Times New Roman" w:hAnsi="Times New Roman" w:eastAsia="宋体" w:cs="Times New Roman"/>
          <w:color w:val="auto"/>
          <w:kern w:val="2"/>
          <w:sz w:val="24"/>
          <w:szCs w:val="24"/>
          <w:vertAlign w:val="superscript"/>
          <w:lang w:val="en-US" w:eastAsia="zh-CN" w:bidi="ar-SA"/>
          <w14:ligatures w14:val="none"/>
        </w:rPr>
        <w:t>2</w:t>
      </w:r>
      <w:r>
        <w:rPr>
          <w:rFonts w:hint="eastAsia" w:ascii="Times New Roman" w:hAnsi="Times New Roman" w:eastAsia="宋体" w:cs="Times New Roman"/>
          <w:color w:val="auto"/>
          <w:kern w:val="2"/>
          <w:sz w:val="24"/>
          <w:szCs w:val="24"/>
          <w:lang w:val="en-US" w:eastAsia="zh-CN" w:bidi="ar-SA"/>
          <w14:ligatures w14:val="none"/>
        </w:rPr>
        <w:t>）；</w:t>
      </w:r>
    </w:p>
    <w:p w14:paraId="62765836">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b</m:t>
            </m:r>
            <m:ctrlPr>
              <w:rPr>
                <w:rFonts w:ascii="Cambria Math" w:hAnsi="Cambria Math" w:cs="Times New Roman"/>
                <w:color w:val="auto"/>
                <w:szCs w:val="24"/>
              </w:rPr>
            </m:ctrlPr>
          </m:e>
          <m:sub>
            <m:r>
              <m:rPr>
                <m:sty m:val="p"/>
              </m:rPr>
              <w:rPr>
                <w:rFonts w:ascii="Cambria Math" w:hAnsi="Cambria Math" w:cs="Times New Roman"/>
                <w:color w:val="auto"/>
                <w:szCs w:val="24"/>
              </w:rPr>
              <m:t>ef</m:t>
            </m:r>
            <m:ctrlPr>
              <w:rPr>
                <w:rFonts w:ascii="Cambria Math" w:hAnsi="Cambria Math" w:cs="Times New Roman"/>
                <w:color w:val="auto"/>
                <w:szCs w:val="24"/>
              </w:rPr>
            </m:ctrlPr>
          </m:sub>
        </m:sSub>
        <m:r>
          <m:rPr>
            <m:sty m:val="p"/>
          </m:rPr>
          <w:rPr>
            <w:rFonts w:hint="eastAsia" w:ascii="Cambria Math" w:hAnsi="Cambria Math" w:cs="Times New Roman"/>
            <w:color w:val="auto"/>
            <w:szCs w:val="24"/>
            <w:lang w:eastAsia="zh-CN"/>
          </w:rPr>
          <m:t>、</m:t>
        </m:r>
        <m:sSub>
          <m:sSubPr>
            <m:ctrlPr>
              <w:rPr>
                <w:rFonts w:ascii="Cambria Math" w:hAnsi="Cambria Math" w:cs="Times New Roman"/>
                <w:color w:val="auto"/>
                <w:szCs w:val="24"/>
              </w:rPr>
            </m:ctrlPr>
          </m:sSubPr>
          <m:e>
            <m:r>
              <m:rPr/>
              <w:rPr>
                <w:rFonts w:ascii="Cambria Math" w:hAnsi="Cambria Math" w:cs="Times New Roman"/>
                <w:color w:val="auto"/>
                <w:szCs w:val="24"/>
              </w:rPr>
              <m:t>h</m:t>
            </m:r>
            <m:ctrlPr>
              <w:rPr>
                <w:rFonts w:ascii="Cambria Math" w:hAnsi="Cambria Math" w:cs="Times New Roman"/>
                <w:color w:val="auto"/>
                <w:szCs w:val="24"/>
              </w:rPr>
            </m:ctrlPr>
          </m:e>
          <m:sub>
            <m:r>
              <m:rPr>
                <m:sty m:val="p"/>
              </m:rPr>
              <w:rPr>
                <w:rFonts w:ascii="Cambria Math" w:hAnsi="Cambria Math" w:cs="Times New Roman"/>
                <w:color w:val="auto"/>
                <w:szCs w:val="24"/>
              </w:rPr>
              <m:t>ef</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——植筋</w:t>
      </w:r>
      <w:r>
        <w:rPr>
          <w:rFonts w:hint="eastAsia" w:ascii="Times New Roman" w:hAnsi="Times New Roman" w:eastAsia="宋体" w:cs="Times New Roman"/>
          <w:color w:val="auto"/>
          <w:kern w:val="2"/>
          <w:sz w:val="24"/>
          <w:szCs w:val="24"/>
          <w:lang w:val="en-US" w:eastAsia="zh-CN" w:bidi="ar-SA"/>
          <w14:ligatures w14:val="none"/>
        </w:rPr>
        <w:t>块体的有效宽度和有效高度（图</w:t>
      </w:r>
      <w:r>
        <w:rPr>
          <w:rFonts w:ascii="Times New Roman" w:hAnsi="Times New Roman" w:eastAsia="宋体" w:cs="Times New Roman"/>
          <w:color w:val="auto"/>
          <w:kern w:val="2"/>
          <w:sz w:val="24"/>
          <w:szCs w:val="24"/>
          <w:lang w:val="en-US" w:eastAsia="zh-CN" w:bidi="ar-SA"/>
          <w14:ligatures w14:val="none"/>
        </w:rPr>
        <w:t>6.3.2</w:t>
      </w:r>
      <w:r>
        <w:rPr>
          <w:rFonts w:hint="eastAsia" w:ascii="Times New Roman" w:hAnsi="Times New Roman" w:eastAsia="宋体" w:cs="Times New Roman"/>
          <w:color w:val="auto"/>
          <w:kern w:val="2"/>
          <w:sz w:val="24"/>
          <w:szCs w:val="24"/>
          <w:lang w:val="en-US" w:eastAsia="zh-CN" w:bidi="ar-SA"/>
          <w14:ligatures w14:val="none"/>
        </w:rPr>
        <w:t>）；</w:t>
      </w:r>
    </w:p>
    <w:p w14:paraId="16A10569">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k</m:t>
            </m:r>
            <m:ctrlPr>
              <w:rPr>
                <w:rFonts w:ascii="Cambria Math" w:hAnsi="Cambria Math" w:cs="Times New Roman"/>
                <w:color w:val="auto"/>
                <w:szCs w:val="24"/>
              </w:rPr>
            </m:ctrlPr>
          </m:e>
          <m:sub>
            <m:r>
              <m:rPr>
                <m:sty m:val="p"/>
              </m:rPr>
              <w:rPr>
                <w:rFonts w:ascii="Cambria Math" w:hAnsi="Cambria Math" w:cs="Times New Roman"/>
                <w:color w:val="auto"/>
                <w:szCs w:val="24"/>
              </w:rPr>
              <m:t>1</m:t>
            </m:r>
            <m:ctrlPr>
              <w:rPr>
                <w:rFonts w:ascii="Cambria Math" w:hAnsi="Cambria Math" w:cs="Times New Roman"/>
                <w:color w:val="auto"/>
                <w:szCs w:val="24"/>
              </w:rPr>
            </m:ctrlPr>
          </m:sub>
        </m:sSub>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折减系数，取0.5~0.7；</w:t>
      </w:r>
    </w:p>
    <w:p w14:paraId="4B9789F6">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f</m:t>
            </m:r>
            <m:ctrlPr>
              <w:rPr>
                <w:rFonts w:ascii="Cambria Math" w:hAnsi="Cambria Math" w:cs="Times New Roman"/>
                <w:color w:val="auto"/>
                <w:szCs w:val="24"/>
              </w:rPr>
            </m:ctrlPr>
          </m:e>
          <m:sub>
            <m:r>
              <m:rPr>
                <m:sty m:val="p"/>
              </m:rPr>
              <w:rPr>
                <w:rFonts w:ascii="Cambria Math" w:hAnsi="Cambria Math" w:cs="Times New Roman"/>
                <w:color w:val="auto"/>
                <w:szCs w:val="24"/>
              </w:rPr>
              <m:t>y</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筋材的抗拉强度设计值（N/mm</w:t>
      </w:r>
      <w:r>
        <w:rPr>
          <w:rFonts w:hint="eastAsia" w:ascii="Times New Roman" w:hAnsi="Times New Roman" w:eastAsia="宋体" w:cs="Times New Roman"/>
          <w:color w:val="auto"/>
          <w:kern w:val="2"/>
          <w:sz w:val="24"/>
          <w:szCs w:val="24"/>
          <w:vertAlign w:val="superscript"/>
          <w:lang w:val="en-US" w:eastAsia="zh-CN" w:bidi="ar-SA"/>
          <w14:ligatures w14:val="none"/>
        </w:rPr>
        <w:t>2</w:t>
      </w:r>
      <w:r>
        <w:rPr>
          <w:rFonts w:hint="eastAsia" w:ascii="Times New Roman" w:hAnsi="Times New Roman" w:eastAsia="宋体" w:cs="Times New Roman"/>
          <w:color w:val="auto"/>
          <w:kern w:val="2"/>
          <w:sz w:val="24"/>
          <w:szCs w:val="24"/>
          <w:lang w:val="en-US" w:eastAsia="zh-CN" w:bidi="ar-SA"/>
          <w14:ligatures w14:val="none"/>
        </w:rPr>
        <w:t>）；</w:t>
      </w:r>
    </w:p>
    <w:p w14:paraId="365E4CCC">
      <w:pPr>
        <w:widowControl w:val="0"/>
        <w:spacing w:line="440" w:lineRule="exact"/>
        <w:ind w:firstLine="630" w:firstLineChars="300"/>
        <w:jc w:val="both"/>
        <w:rPr>
          <w:rFonts w:ascii="Times New Roman" w:hAnsi="Times New Roman" w:eastAsia="宋体" w:cs="Times New Roman"/>
          <w:color w:val="auto"/>
          <w:kern w:val="2"/>
          <w:sz w:val="24"/>
          <w:szCs w:val="24"/>
          <w:lang w:val="en-US" w:eastAsia="zh-CN" w:bidi="ar-SA"/>
          <w14:ligatures w14:val="none"/>
        </w:rPr>
      </w:pPr>
      <m:oMath>
        <m:sSub>
          <m:sSubPr>
            <m:ctrlPr>
              <w:rPr>
                <w:rFonts w:ascii="Cambria Math" w:hAnsi="Cambria Math" w:cs="Times New Roman"/>
                <w:color w:val="auto"/>
                <w:szCs w:val="24"/>
              </w:rPr>
            </m:ctrlPr>
          </m:sSubPr>
          <m:e>
            <m:r>
              <m:rPr/>
              <w:rPr>
                <w:rFonts w:ascii="Cambria Math" w:hAnsi="Cambria Math" w:cs="Times New Roman"/>
                <w:color w:val="auto"/>
                <w:szCs w:val="24"/>
              </w:rPr>
              <m:t>A</m:t>
            </m:r>
            <m:ctrlPr>
              <w:rPr>
                <w:rFonts w:ascii="Cambria Math" w:hAnsi="Cambria Math" w:cs="Times New Roman"/>
                <w:color w:val="auto"/>
                <w:szCs w:val="24"/>
              </w:rPr>
            </m:ctrlPr>
          </m:e>
          <m:sub>
            <m:r>
              <m:rPr>
                <m:sty m:val="p"/>
              </m:rPr>
              <w:rPr>
                <w:rFonts w:ascii="Cambria Math" w:hAnsi="Cambria Math" w:cs="Times New Roman"/>
                <w:color w:val="auto"/>
                <w:szCs w:val="24"/>
              </w:rPr>
              <m:t>e</m:t>
            </m:r>
            <m:ctrlPr>
              <w:rPr>
                <w:rFonts w:ascii="Cambria Math" w:hAnsi="Cambria Math" w:cs="Times New Roman"/>
                <w:color w:val="auto"/>
                <w:szCs w:val="24"/>
              </w:rPr>
            </m:ctrlPr>
          </m:sub>
        </m:sSub>
        <m:r>
          <m:rPr>
            <m:sty m:val="p"/>
          </m:rPr>
          <w:rPr>
            <w:rFonts w:ascii="Cambria Math" w:hAnsi="Cambria Math" w:cs="Times New Roman"/>
            <w:color w:val="auto"/>
            <w:szCs w:val="24"/>
          </w:rPr>
          <m:t xml:space="preserve"> </m:t>
        </m:r>
      </m:oMath>
      <w:r>
        <w:rPr>
          <w:rFonts w:ascii="Times New Roman" w:hAnsi="Times New Roman" w:eastAsia="宋体" w:cs="Times New Roman"/>
          <w:color w:val="auto"/>
          <w:kern w:val="2"/>
          <w:sz w:val="24"/>
          <w:szCs w:val="24"/>
          <w:lang w:val="en-US" w:eastAsia="zh-CN" w:bidi="ar-SA"/>
          <w14:ligatures w14:val="none"/>
        </w:rPr>
        <w:t>——</w:t>
      </w:r>
      <w:r>
        <w:rPr>
          <w:rFonts w:hint="eastAsia" w:ascii="Times New Roman" w:hAnsi="Times New Roman" w:eastAsia="宋体" w:cs="Times New Roman"/>
          <w:color w:val="auto"/>
          <w:kern w:val="2"/>
          <w:sz w:val="24"/>
          <w:szCs w:val="24"/>
          <w:lang w:val="en-US" w:eastAsia="zh-CN" w:bidi="ar-SA"/>
          <w14:ligatures w14:val="none"/>
        </w:rPr>
        <w:t>筋材的有效净截面积（mm</w:t>
      </w:r>
      <w:r>
        <w:rPr>
          <w:rFonts w:hint="eastAsia" w:ascii="Times New Roman" w:hAnsi="Times New Roman" w:eastAsia="宋体" w:cs="Times New Roman"/>
          <w:color w:val="auto"/>
          <w:kern w:val="2"/>
          <w:sz w:val="24"/>
          <w:szCs w:val="24"/>
          <w:vertAlign w:val="superscript"/>
          <w:lang w:val="en-US" w:eastAsia="zh-CN" w:bidi="ar-SA"/>
          <w14:ligatures w14:val="none"/>
        </w:rPr>
        <w:t>2</w:t>
      </w:r>
      <w:r>
        <w:rPr>
          <w:rFonts w:hint="eastAsia" w:ascii="Times New Roman" w:hAnsi="Times New Roman" w:eastAsia="宋体" w:cs="Times New Roman"/>
          <w:color w:val="auto"/>
          <w:kern w:val="2"/>
          <w:sz w:val="24"/>
          <w:szCs w:val="24"/>
          <w:lang w:val="en-US" w:eastAsia="zh-CN" w:bidi="ar-SA"/>
          <w14:ligatures w14:val="none"/>
        </w:rPr>
        <w:t>）。</w:t>
      </w:r>
    </w:p>
    <w:p w14:paraId="4C419CD6">
      <w:pPr>
        <w:snapToGrid w:val="0"/>
        <w:spacing w:line="360" w:lineRule="auto"/>
        <w:jc w:val="center"/>
        <w:rPr>
          <w:rFonts w:ascii="Times New Roman" w:hAnsi="Times New Roman"/>
          <w:color w:val="auto"/>
          <w:szCs w:val="21"/>
        </w:rPr>
      </w:pPr>
      <w:r>
        <w:rPr>
          <w:color w:val="auto"/>
        </w:rPr>
        <w:drawing>
          <wp:inline distT="0" distB="0" distL="0" distR="0">
            <wp:extent cx="1507490" cy="2151380"/>
            <wp:effectExtent l="0" t="0" r="1651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1515922" cy="2162604"/>
                    </a:xfrm>
                    <a:prstGeom prst="rect">
                      <a:avLst/>
                    </a:prstGeom>
                  </pic:spPr>
                </pic:pic>
              </a:graphicData>
            </a:graphic>
          </wp:inline>
        </w:drawing>
      </w:r>
    </w:p>
    <w:p w14:paraId="3C2EF236">
      <w:pPr>
        <w:spacing w:line="288" w:lineRule="auto"/>
        <w:jc w:val="center"/>
        <w:rPr>
          <w:rFonts w:ascii="Times New Roman" w:hAnsi="Times New Roman" w:cs="Times New Roman"/>
          <w:color w:val="auto"/>
          <w:szCs w:val="21"/>
        </w:rPr>
      </w:pPr>
      <w:r>
        <w:rPr>
          <w:rFonts w:hint="eastAsia" w:ascii="Times New Roman" w:hAnsi="Times New Roman" w:cs="Times New Roman"/>
          <w:color w:val="auto"/>
          <w:szCs w:val="21"/>
        </w:rPr>
        <w:t>图</w:t>
      </w:r>
      <w:r>
        <w:rPr>
          <w:rFonts w:ascii="Times New Roman" w:hAnsi="Times New Roman" w:cs="Times New Roman"/>
          <w:color w:val="auto"/>
          <w:szCs w:val="21"/>
        </w:rPr>
        <w:t xml:space="preserve">6.3.2  </w:t>
      </w:r>
      <w:r>
        <w:rPr>
          <w:rFonts w:hint="eastAsia" w:ascii="Times New Roman" w:hAnsi="Times New Roman" w:cs="Times New Roman"/>
          <w:color w:val="auto"/>
          <w:szCs w:val="21"/>
        </w:rPr>
        <w:t>破坏模式Ⅲ时木材块剪的有效尺寸示意图</w:t>
      </w:r>
    </w:p>
    <w:p w14:paraId="3165C666">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bookmarkStart w:id="67" w:name="_Hlk210294790"/>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bookmarkEnd w:id="67"/>
      <w:r>
        <w:rPr>
          <w:rFonts w:hint="eastAsia" w:ascii="Times New Roman" w:hAnsi="Times New Roman" w:eastAsia="宋体" w:cs="Times New Roman"/>
          <w:color w:val="auto"/>
          <w:kern w:val="2"/>
          <w:sz w:val="24"/>
          <w:szCs w:val="24"/>
          <w:lang w:val="en-US" w:eastAsia="zh-CN" w:bidi="ar-SA"/>
          <w14:ligatures w14:val="none"/>
        </w:rPr>
        <w:t>顺纹植筋承受侧向荷载作用时（图</w:t>
      </w:r>
      <w:r>
        <w:rPr>
          <w:rFonts w:ascii="Times New Roman" w:hAnsi="Times New Roman" w:eastAsia="宋体" w:cs="Times New Roman"/>
          <w:color w:val="auto"/>
          <w:kern w:val="2"/>
          <w:sz w:val="24"/>
          <w:szCs w:val="24"/>
          <w:lang w:val="en-US" w:eastAsia="zh-CN" w:bidi="ar-SA"/>
          <w14:ligatures w14:val="none"/>
        </w:rPr>
        <w:t>6.3.3</w:t>
      </w:r>
      <w:r>
        <w:rPr>
          <w:rFonts w:hint="eastAsia" w:ascii="Times New Roman" w:hAnsi="Times New Roman" w:eastAsia="宋体" w:cs="Times New Roman"/>
          <w:color w:val="auto"/>
          <w:kern w:val="2"/>
          <w:sz w:val="24"/>
          <w:szCs w:val="24"/>
          <w:lang w:val="en-US" w:eastAsia="zh-CN" w:bidi="ar-SA"/>
          <w14:ligatures w14:val="none"/>
        </w:rPr>
        <w:t>），植筋的抗剪承载力设计值（</w:t>
      </w:r>
      <m:oMath>
        <m:sSub>
          <m:sSubPr>
            <m:ctrlPr>
              <w:rPr>
                <w:rFonts w:ascii="Cambria Math" w:hAnsi="Cambria Math"/>
                <w:bCs/>
                <w:color w:val="auto"/>
                <w:kern w:val="0"/>
                <w:sz w:val="24"/>
              </w:rPr>
            </m:ctrlPr>
          </m:sSubPr>
          <m:e>
            <m:r>
              <m:rPr/>
              <w:rPr>
                <w:rFonts w:ascii="Cambria Math" w:hAnsi="Cambria Math"/>
                <w:color w:val="auto"/>
                <w:kern w:val="0"/>
                <w:sz w:val="24"/>
              </w:rPr>
              <m:t>F</m:t>
            </m:r>
            <m:ctrlPr>
              <w:rPr>
                <w:rFonts w:ascii="Cambria Math" w:hAnsi="Cambria Math"/>
                <w:bCs/>
                <w:color w:val="auto"/>
                <w:kern w:val="0"/>
                <w:sz w:val="24"/>
              </w:rPr>
            </m:ctrlPr>
          </m:e>
          <m:sub>
            <m:r>
              <m:rPr>
                <m:sty m:val="p"/>
              </m:rPr>
              <w:rPr>
                <w:rFonts w:ascii="Cambria Math" w:hAnsi="Cambria Math"/>
                <w:color w:val="auto"/>
                <w:kern w:val="0"/>
                <w:sz w:val="24"/>
              </w:rPr>
              <m:t>v,d</m:t>
            </m:r>
            <m:ctrlPr>
              <w:rPr>
                <w:rFonts w:ascii="Cambria Math" w:hAnsi="Cambria Math"/>
                <w:bCs/>
                <w:color w:val="auto"/>
                <w:kern w:val="0"/>
                <w:sz w:val="24"/>
              </w:rPr>
            </m:ctrlPr>
          </m:sub>
        </m:sSub>
      </m:oMath>
      <w:r>
        <w:rPr>
          <w:rFonts w:hint="eastAsia" w:ascii="Times New Roman" w:hAnsi="Times New Roman" w:eastAsia="宋体" w:cs="Times New Roman"/>
          <w:color w:val="auto"/>
          <w:kern w:val="2"/>
          <w:sz w:val="24"/>
          <w:szCs w:val="24"/>
          <w:lang w:val="en-US" w:eastAsia="zh-CN" w:bidi="ar-SA"/>
          <w14:ligatures w14:val="none"/>
        </w:rPr>
        <w:t>）应按下列公式进行计算：</w:t>
      </w:r>
    </w:p>
    <w:tbl>
      <w:tblPr>
        <w:tblStyle w:val="16"/>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6168"/>
        <w:gridCol w:w="1066"/>
      </w:tblGrid>
      <w:tr w14:paraId="20702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757336A9">
            <w:pPr>
              <w:jc w:val="center"/>
              <w:rPr>
                <w:rFonts w:ascii="Times New Roman" w:hAnsi="Times New Roman" w:eastAsia="宋体" w:cs="Times New Roman"/>
                <w:color w:val="auto"/>
                <w:sz w:val="24"/>
                <w:szCs w:val="24"/>
              </w:rPr>
            </w:pPr>
          </w:p>
        </w:tc>
        <w:tc>
          <w:tcPr>
            <w:tcW w:w="6168" w:type="dxa"/>
            <w:vAlign w:val="center"/>
          </w:tcPr>
          <w:p w14:paraId="35F872EA">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bCs/>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color w:val="auto"/>
                        <w:kern w:val="0"/>
                        <w:sz w:val="24"/>
                        <w:szCs w:val="24"/>
                      </w:rPr>
                    </m:ctrlPr>
                  </m:e>
                  <m:sub>
                    <m:r>
                      <m:rPr>
                        <m:sty m:val="p"/>
                      </m:rPr>
                      <w:rPr>
                        <w:rFonts w:hint="default" w:ascii="TeX Gyre Termes Math" w:hAnsi="TeX Gyre Termes Math" w:cs="TeX Gyre Termes Math"/>
                        <w:color w:val="auto"/>
                        <w:kern w:val="0"/>
                        <w:sz w:val="24"/>
                        <w:szCs w:val="24"/>
                      </w:rPr>
                      <m:t>v,d</m:t>
                    </m:r>
                    <m:ctrlPr>
                      <w:rPr>
                        <w:rFonts w:hint="default" w:ascii="TeX Gyre Termes Math" w:hAnsi="TeX Gyre Termes Math" w:cs="TeX Gyre Termes Math"/>
                        <w:bCs/>
                        <w:color w:val="auto"/>
                        <w:kern w:val="0"/>
                        <w:sz w:val="24"/>
                        <w:szCs w:val="24"/>
                      </w:rPr>
                    </m:ctrlPr>
                  </m:sub>
                </m:sSub>
                <m:r>
                  <m:rPr/>
                  <w:rPr>
                    <w:rFonts w:hint="default" w:ascii="TeX Gyre Termes Math" w:hAnsi="TeX Gyre Termes Math" w:cs="TeX Gyre Termes Math"/>
                    <w:color w:val="auto"/>
                    <w:kern w:val="0"/>
                    <w:sz w:val="24"/>
                    <w:szCs w:val="24"/>
                  </w:rPr>
                  <m:t>=</m:t>
                </m:r>
                <m:r>
                  <m:rPr>
                    <m:sty m:val="p"/>
                  </m:rPr>
                  <w:rPr>
                    <w:rFonts w:hint="default" w:ascii="TeX Gyre Termes Math" w:hAnsi="TeX Gyre Termes Math" w:cs="TeX Gyre Termes Math"/>
                    <w:color w:val="auto"/>
                    <w:kern w:val="0"/>
                    <w:sz w:val="24"/>
                    <w:szCs w:val="24"/>
                  </w:rPr>
                  <m:t>min</m:t>
                </m:r>
                <m:r>
                  <m:rPr/>
                  <w:rPr>
                    <w:rFonts w:hint="default" w:ascii="TeX Gyre Termes Math" w:hAnsi="TeX Gyre Termes Math" w:cs="TeX Gyre Termes Math"/>
                    <w:color w:val="auto"/>
                    <w:kern w:val="0"/>
                    <w:sz w:val="24"/>
                    <w:szCs w:val="24"/>
                  </w:rPr>
                  <m:t>(</m:t>
                </m:r>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vd,1</m:t>
                    </m:r>
                    <m:ctrlPr>
                      <w:rPr>
                        <w:rFonts w:hint="default" w:ascii="TeX Gyre Termes Math" w:hAnsi="TeX Gyre Termes Math" w:cs="TeX Gyre Termes Math"/>
                        <w:bCs/>
                        <w:i/>
                        <w:color w:val="auto"/>
                        <w:kern w:val="0"/>
                        <w:sz w:val="24"/>
                        <w:szCs w:val="24"/>
                      </w:rPr>
                    </m:ctrlPr>
                  </m:sub>
                </m:sSub>
                <m:r>
                  <m:rPr/>
                  <w:rPr>
                    <w:rFonts w:hint="default" w:ascii="TeX Gyre Termes Math" w:hAnsi="TeX Gyre Termes Math" w:cs="TeX Gyre Termes Math"/>
                    <w:color w:val="auto"/>
                    <w:kern w:val="0"/>
                    <w:sz w:val="24"/>
                    <w:szCs w:val="24"/>
                  </w:rPr>
                  <m:t>,</m:t>
                </m:r>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vd,2</m:t>
                    </m:r>
                    <m:ctrlPr>
                      <w:rPr>
                        <w:rFonts w:hint="default" w:ascii="TeX Gyre Termes Math" w:hAnsi="TeX Gyre Termes Math" w:cs="TeX Gyre Termes Math"/>
                        <w:bCs/>
                        <w:i/>
                        <w:color w:val="auto"/>
                        <w:kern w:val="0"/>
                        <w:sz w:val="24"/>
                        <w:szCs w:val="24"/>
                      </w:rPr>
                    </m:ctrlPr>
                  </m:sub>
                </m:sSub>
                <m:r>
                  <m:rPr/>
                  <w:rPr>
                    <w:rFonts w:hint="default" w:ascii="TeX Gyre Termes Math" w:hAnsi="TeX Gyre Termes Math" w:cs="TeX Gyre Termes Math"/>
                    <w:color w:val="auto"/>
                    <w:kern w:val="0"/>
                    <w:sz w:val="24"/>
                    <w:szCs w:val="24"/>
                  </w:rPr>
                  <m:t>)</m:t>
                </m:r>
              </m:oMath>
            </m:oMathPara>
          </w:p>
        </w:tc>
        <w:tc>
          <w:tcPr>
            <w:tcW w:w="1066" w:type="dxa"/>
            <w:vAlign w:val="center"/>
          </w:tcPr>
          <w:p w14:paraId="5AC3064B">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(6.3.3-1)</w:t>
            </w:r>
          </w:p>
        </w:tc>
      </w:tr>
      <w:tr w14:paraId="61846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5D60ABE6">
            <w:pPr>
              <w:jc w:val="center"/>
              <w:rPr>
                <w:rFonts w:ascii="Times New Roman" w:hAnsi="Times New Roman" w:eastAsia="宋体" w:cs="Times New Roman"/>
                <w:color w:val="auto"/>
                <w:sz w:val="24"/>
                <w:szCs w:val="24"/>
              </w:rPr>
            </w:pPr>
          </w:p>
        </w:tc>
        <w:tc>
          <w:tcPr>
            <w:tcW w:w="6168" w:type="dxa"/>
            <w:vAlign w:val="center"/>
          </w:tcPr>
          <w:p w14:paraId="5DD8768F">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vd,1</m:t>
                    </m:r>
                    <m:ctrlPr>
                      <w:rPr>
                        <w:rFonts w:hint="default" w:ascii="TeX Gyre Termes Math" w:hAnsi="TeX Gyre Termes Math" w:cs="TeX Gyre Termes Math"/>
                        <w:bCs/>
                        <w:i/>
                        <w:color w:val="auto"/>
                        <w:kern w:val="0"/>
                        <w:sz w:val="24"/>
                        <w:szCs w:val="24"/>
                      </w:rPr>
                    </m:ctrlPr>
                  </m:sub>
                </m:sSub>
                <m:r>
                  <m:rPr>
                    <m:sty m:val="p"/>
                  </m:rPr>
                  <w:rPr>
                    <w:rFonts w:hint="default" w:ascii="TeX Gyre Termes Math" w:hAnsi="TeX Gyre Termes Math" w:cs="TeX Gyre Termes Math"/>
                    <w:color w:val="auto"/>
                    <w:kern w:val="0"/>
                    <w:sz w:val="24"/>
                    <w:szCs w:val="24"/>
                  </w:rPr>
                  <m:t>=</m:t>
                </m:r>
                <m:sSub>
                  <m:sSubPr>
                    <m:ctrlPr>
                      <w:rPr>
                        <w:rFonts w:hint="default" w:ascii="TeX Gyre Termes Math" w:hAnsi="TeX Gyre Termes Math" w:cs="TeX Gyre Termes Math"/>
                        <w:bCs/>
                        <w:color w:val="auto"/>
                        <w:kern w:val="0"/>
                        <w:sz w:val="24"/>
                        <w:szCs w:val="24"/>
                      </w:rPr>
                    </m:ctrlPr>
                  </m:sSubPr>
                  <m:e>
                    <m:d>
                      <m:dPr>
                        <m:ctrlPr>
                          <w:rPr>
                            <w:rFonts w:hint="default" w:ascii="TeX Gyre Termes Math" w:hAnsi="TeX Gyre Termes Math" w:cs="TeX Gyre Termes Math"/>
                            <w:bCs/>
                            <w:i/>
                            <w:color w:val="auto"/>
                            <w:kern w:val="0"/>
                            <w:sz w:val="24"/>
                            <w:szCs w:val="24"/>
                          </w:rPr>
                        </m:ctrlPr>
                      </m:dPr>
                      <m:e>
                        <m:rad>
                          <m:radPr>
                            <m:degHide m:val="1"/>
                            <m:ctrlPr>
                              <w:rPr>
                                <w:rFonts w:hint="default" w:ascii="TeX Gyre Termes Math" w:hAnsi="TeX Gyre Termes Math" w:cs="TeX Gyre Termes Math"/>
                                <w:bCs/>
                                <w:i/>
                                <w:color w:val="auto"/>
                                <w:kern w:val="0"/>
                                <w:sz w:val="24"/>
                                <w:szCs w:val="24"/>
                              </w:rPr>
                            </m:ctrlPr>
                          </m:radPr>
                          <m:deg>
                            <m:ctrlPr>
                              <w:rPr>
                                <w:rFonts w:hint="default" w:ascii="TeX Gyre Termes Math" w:hAnsi="TeX Gyre Termes Math" w:cs="TeX Gyre Termes Math"/>
                                <w:bCs/>
                                <w:i/>
                                <w:color w:val="auto"/>
                                <w:kern w:val="0"/>
                                <w:sz w:val="24"/>
                                <w:szCs w:val="24"/>
                              </w:rPr>
                            </m:ctrlPr>
                          </m:deg>
                          <m:e>
                            <m:sSup>
                              <m:sSupPr>
                                <m:ctrlPr>
                                  <w:rPr>
                                    <w:rFonts w:hint="default" w:ascii="TeX Gyre Termes Math" w:hAnsi="TeX Gyre Termes Math" w:cs="TeX Gyre Termes Math"/>
                                    <w:bCs/>
                                    <w:i/>
                                    <w:color w:val="auto"/>
                                    <w:kern w:val="0"/>
                                    <w:sz w:val="24"/>
                                    <w:szCs w:val="24"/>
                                  </w:rPr>
                                </m:ctrlPr>
                              </m:sSupPr>
                              <m:e>
                                <m:r>
                                  <m:rPr/>
                                  <w:rPr>
                                    <w:rFonts w:hint="default" w:ascii="TeX Gyre Termes Math" w:hAnsi="TeX Gyre Termes Math" w:cs="TeX Gyre Termes Math"/>
                                    <w:color w:val="auto"/>
                                    <w:kern w:val="0"/>
                                    <w:sz w:val="24"/>
                                    <w:szCs w:val="24"/>
                                  </w:rPr>
                                  <m:t>e</m:t>
                                </m:r>
                                <m:ctrlPr>
                                  <w:rPr>
                                    <w:rFonts w:hint="default" w:ascii="TeX Gyre Termes Math" w:hAnsi="TeX Gyre Termes Math" w:cs="TeX Gyre Termes Math"/>
                                    <w:bCs/>
                                    <w:i/>
                                    <w:color w:val="auto"/>
                                    <w:kern w:val="0"/>
                                    <w:sz w:val="24"/>
                                    <w:szCs w:val="24"/>
                                  </w:rPr>
                                </m:ctrlPr>
                              </m:e>
                              <m:sup>
                                <m:r>
                                  <m:rPr/>
                                  <w:rPr>
                                    <w:rFonts w:hint="default" w:ascii="TeX Gyre Termes Math" w:hAnsi="TeX Gyre Termes Math" w:cs="TeX Gyre Termes Math"/>
                                    <w:color w:val="auto"/>
                                    <w:kern w:val="0"/>
                                    <w:sz w:val="24"/>
                                    <w:szCs w:val="24"/>
                                  </w:rPr>
                                  <m:t>2</m:t>
                                </m:r>
                                <m:ctrlPr>
                                  <w:rPr>
                                    <w:rFonts w:hint="default" w:ascii="TeX Gyre Termes Math" w:hAnsi="TeX Gyre Termes Math" w:cs="TeX Gyre Termes Math"/>
                                    <w:bCs/>
                                    <w:i/>
                                    <w:color w:val="auto"/>
                                    <w:kern w:val="0"/>
                                    <w:sz w:val="24"/>
                                    <w:szCs w:val="24"/>
                                  </w:rPr>
                                </m:ctrlPr>
                              </m:sup>
                            </m:sSup>
                            <m:r>
                              <m:rPr/>
                              <w:rPr>
                                <w:rFonts w:hint="default" w:ascii="TeX Gyre Termes Math" w:hAnsi="TeX Gyre Termes Math" w:cs="TeX Gyre Termes Math"/>
                                <w:color w:val="auto"/>
                                <w:kern w:val="0"/>
                                <w:sz w:val="24"/>
                                <w:szCs w:val="24"/>
                              </w:rPr>
                              <m:t>+</m:t>
                            </m:r>
                            <m:f>
                              <m:fPr>
                                <m:ctrlPr>
                                  <w:rPr>
                                    <w:rFonts w:hint="default" w:ascii="TeX Gyre Termes Math" w:hAnsi="TeX Gyre Termes Math" w:cs="TeX Gyre Termes Math"/>
                                    <w:bCs/>
                                    <w:i/>
                                    <w:color w:val="auto"/>
                                    <w:kern w:val="0"/>
                                    <w:sz w:val="24"/>
                                    <w:szCs w:val="24"/>
                                  </w:rPr>
                                </m:ctrlPr>
                              </m:fPr>
                              <m:num>
                                <m:r>
                                  <m:rPr/>
                                  <w:rPr>
                                    <w:rFonts w:hint="default" w:ascii="TeX Gyre Termes Math" w:hAnsi="TeX Gyre Termes Math" w:cs="TeX Gyre Termes Math"/>
                                    <w:color w:val="auto"/>
                                    <w:kern w:val="0"/>
                                    <w:sz w:val="24"/>
                                    <w:szCs w:val="24"/>
                                  </w:rPr>
                                  <m:t>2</m:t>
                                </m:r>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M</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y</m:t>
                                    </m:r>
                                    <m:ctrlPr>
                                      <w:rPr>
                                        <w:rFonts w:hint="default" w:ascii="TeX Gyre Termes Math" w:hAnsi="TeX Gyre Termes Math" w:cs="TeX Gyre Termes Math"/>
                                        <w:bCs/>
                                        <w:i/>
                                        <w:color w:val="auto"/>
                                        <w:kern w:val="0"/>
                                        <w:sz w:val="24"/>
                                        <w:szCs w:val="24"/>
                                      </w:rPr>
                                    </m:ctrlPr>
                                  </m:sub>
                                </m:sSub>
                                <m:ctrlPr>
                                  <w:rPr>
                                    <w:rFonts w:hint="default" w:ascii="TeX Gyre Termes Math" w:hAnsi="TeX Gyre Termes Math" w:cs="TeX Gyre Termes Math"/>
                                    <w:bCs/>
                                    <w:i/>
                                    <w:color w:val="auto"/>
                                    <w:kern w:val="0"/>
                                    <w:sz w:val="24"/>
                                    <w:szCs w:val="24"/>
                                  </w:rPr>
                                </m:ctrlPr>
                              </m:num>
                              <m:den>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d</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ef</m:t>
                                    </m:r>
                                    <m:ctrlPr>
                                      <w:rPr>
                                        <w:rFonts w:hint="default" w:ascii="TeX Gyre Termes Math" w:hAnsi="TeX Gyre Termes Math" w:cs="TeX Gyre Termes Math"/>
                                        <w:bCs/>
                                        <w:i/>
                                        <w:color w:val="auto"/>
                                        <w:kern w:val="0"/>
                                        <w:sz w:val="24"/>
                                        <w:szCs w:val="24"/>
                                      </w:rPr>
                                    </m:ctrlPr>
                                  </m:sub>
                                </m:sSub>
                                <m:r>
                                  <m:rPr/>
                                  <w:rPr>
                                    <w:rFonts w:ascii="Cambria Math" w:hAnsi="Cambria Math" w:cs="TeX Gyre Termes Math"/>
                                    <w:color w:val="auto"/>
                                    <w:kern w:val="0"/>
                                    <w:sz w:val="24"/>
                                    <w:szCs w:val="24"/>
                                  </w:rPr>
                                  <m:t>∙</m:t>
                                </m:r>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e</m:t>
                                    </m:r>
                                    <m:r>
                                      <m:rPr>
                                        <m:sty m:val="p"/>
                                      </m:rPr>
                                      <w:rPr>
                                        <w:rFonts w:hint="default" w:ascii="TeX Gyre Termes Math" w:hAnsi="TeX Gyre Termes Math" w:cs="TeX Gyre Termes Math"/>
                                        <w:color w:val="auto"/>
                                        <w:kern w:val="0"/>
                                        <w:sz w:val="24"/>
                                        <w:szCs w:val="24"/>
                                        <w:lang w:val="en-US" w:eastAsia="zh-CN"/>
                                      </w:rPr>
                                      <m:t>s</m:t>
                                    </m:r>
                                    <m:ctrlPr>
                                      <w:rPr>
                                        <w:rFonts w:hint="default" w:ascii="TeX Gyre Termes Math" w:hAnsi="TeX Gyre Termes Math" w:cs="TeX Gyre Termes Math"/>
                                        <w:bCs/>
                                        <w:i/>
                                        <w:color w:val="auto"/>
                                        <w:kern w:val="0"/>
                                        <w:sz w:val="24"/>
                                        <w:szCs w:val="24"/>
                                      </w:rPr>
                                    </m:ctrlPr>
                                  </m:sub>
                                </m:sSub>
                                <m:ctrlPr>
                                  <w:rPr>
                                    <w:rFonts w:hint="default" w:ascii="TeX Gyre Termes Math" w:hAnsi="TeX Gyre Termes Math" w:cs="TeX Gyre Termes Math"/>
                                    <w:bCs/>
                                    <w:i/>
                                    <w:color w:val="auto"/>
                                    <w:kern w:val="0"/>
                                    <w:sz w:val="24"/>
                                    <w:szCs w:val="24"/>
                                  </w:rPr>
                                </m:ctrlPr>
                              </m:den>
                            </m:f>
                            <m:ctrlPr>
                              <w:rPr>
                                <w:rFonts w:hint="default" w:ascii="TeX Gyre Termes Math" w:hAnsi="TeX Gyre Termes Math" w:cs="TeX Gyre Termes Math"/>
                                <w:bCs/>
                                <w:i/>
                                <w:color w:val="auto"/>
                                <w:kern w:val="0"/>
                                <w:sz w:val="24"/>
                                <w:szCs w:val="24"/>
                              </w:rPr>
                            </m:ctrlPr>
                          </m:e>
                        </m:rad>
                        <m:r>
                          <m:rPr/>
                          <w:rPr>
                            <w:rFonts w:hint="default" w:ascii="TeX Gyre Termes Math" w:hAnsi="TeX Gyre Termes Math" w:cs="TeX Gyre Termes Math"/>
                            <w:color w:val="auto"/>
                            <w:kern w:val="0"/>
                            <w:sz w:val="24"/>
                            <w:szCs w:val="24"/>
                          </w:rPr>
                          <m:t>−e</m:t>
                        </m:r>
                        <m:ctrlPr>
                          <w:rPr>
                            <w:rFonts w:hint="default" w:ascii="TeX Gyre Termes Math" w:hAnsi="TeX Gyre Termes Math" w:cs="TeX Gyre Termes Math"/>
                            <w:bCs/>
                            <w:i/>
                            <w:color w:val="auto"/>
                            <w:kern w:val="0"/>
                            <w:sz w:val="24"/>
                            <w:szCs w:val="24"/>
                          </w:rPr>
                        </m:ctrlPr>
                      </m:e>
                    </m:d>
                    <m:r>
                      <m:rPr/>
                      <w:rPr>
                        <w:rFonts w:hint="default" w:ascii="TeX Gyre Termes Math" w:hAnsi="TeX Gyre Termes Math" w:cs="TeX Gyre Termes Math"/>
                        <w:color w:val="auto"/>
                        <w:kern w:val="0"/>
                        <w:sz w:val="24"/>
                        <w:szCs w:val="24"/>
                      </w:rPr>
                      <m:t>n</m:t>
                    </m:r>
                    <m:r>
                      <m:rPr/>
                      <w:rPr>
                        <w:rFonts w:ascii="Cambria Math" w:hAnsi="Cambria Math" w:cs="TeX Gyre Termes Math"/>
                        <w:color w:val="auto"/>
                        <w:kern w:val="0"/>
                        <w:sz w:val="24"/>
                        <w:szCs w:val="24"/>
                      </w:rPr>
                      <m:t>∙</m:t>
                    </m:r>
                    <m:r>
                      <m:rPr/>
                      <w:rPr>
                        <w:rFonts w:hint="default" w:ascii="TeX Gyre Termes Math" w:hAnsi="TeX Gyre Termes Math" w:cs="TeX Gyre Termes Math"/>
                        <w:color w:val="auto"/>
                        <w:kern w:val="0"/>
                        <w:sz w:val="24"/>
                        <w:szCs w:val="24"/>
                      </w:rPr>
                      <m:t>d</m:t>
                    </m:r>
                    <m:ctrlPr>
                      <w:rPr>
                        <w:rFonts w:hint="default" w:ascii="TeX Gyre Termes Math" w:hAnsi="TeX Gyre Termes Math" w:cs="TeX Gyre Termes Math"/>
                        <w:bCs/>
                        <w:color w:val="auto"/>
                        <w:kern w:val="0"/>
                        <w:sz w:val="24"/>
                        <w:szCs w:val="24"/>
                      </w:rPr>
                    </m:ctrlPr>
                  </m:e>
                  <m:sub>
                    <m:r>
                      <m:rPr>
                        <m:sty m:val="p"/>
                      </m:rPr>
                      <w:rPr>
                        <w:rFonts w:hint="default" w:ascii="TeX Gyre Termes Math" w:hAnsi="TeX Gyre Termes Math" w:cs="TeX Gyre Termes Math"/>
                        <w:color w:val="auto"/>
                        <w:kern w:val="0"/>
                        <w:sz w:val="24"/>
                        <w:szCs w:val="24"/>
                      </w:rPr>
                      <m:t>ef</m:t>
                    </m:r>
                    <m:ctrlPr>
                      <w:rPr>
                        <w:rFonts w:hint="default" w:ascii="TeX Gyre Termes Math" w:hAnsi="TeX Gyre Termes Math" w:cs="TeX Gyre Termes Math"/>
                        <w:bCs/>
                        <w:color w:val="auto"/>
                        <w:kern w:val="0"/>
                        <w:sz w:val="24"/>
                        <w:szCs w:val="24"/>
                      </w:rPr>
                    </m:ctrlPr>
                  </m:sub>
                </m:sSub>
                <m:r>
                  <m:rPr/>
                  <w:rPr>
                    <w:rFonts w:ascii="Cambria Math" w:hAnsi="Cambria Math" w:cs="TeX Gyre Termes Math"/>
                    <w:color w:val="auto"/>
                    <w:kern w:val="0"/>
                    <w:sz w:val="24"/>
                    <w:szCs w:val="24"/>
                  </w:rPr>
                  <m:t>∙</m:t>
                </m:r>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e</m:t>
                    </m:r>
                    <m:ctrlPr>
                      <w:rPr>
                        <w:rFonts w:hint="default" w:ascii="TeX Gyre Termes Math" w:hAnsi="TeX Gyre Termes Math" w:cs="TeX Gyre Termes Math"/>
                        <w:bCs/>
                        <w:i/>
                        <w:color w:val="auto"/>
                        <w:kern w:val="0"/>
                        <w:sz w:val="24"/>
                        <w:szCs w:val="24"/>
                      </w:rPr>
                    </m:ctrlPr>
                  </m:sub>
                </m:sSub>
              </m:oMath>
            </m:oMathPara>
          </w:p>
        </w:tc>
        <w:tc>
          <w:tcPr>
            <w:tcW w:w="1066" w:type="dxa"/>
            <w:vAlign w:val="center"/>
          </w:tcPr>
          <w:p w14:paraId="6F8ACCEA">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(6.3.3-2)</w:t>
            </w:r>
          </w:p>
        </w:tc>
      </w:tr>
      <w:tr w14:paraId="09EA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6A5613DE">
            <w:pPr>
              <w:jc w:val="center"/>
              <w:rPr>
                <w:rFonts w:ascii="Times New Roman" w:hAnsi="Times New Roman" w:eastAsia="宋体" w:cs="Times New Roman"/>
                <w:color w:val="auto"/>
                <w:sz w:val="24"/>
                <w:szCs w:val="24"/>
              </w:rPr>
            </w:pPr>
          </w:p>
        </w:tc>
        <w:tc>
          <w:tcPr>
            <w:tcW w:w="6168" w:type="dxa"/>
            <w:vAlign w:val="center"/>
          </w:tcPr>
          <w:p w14:paraId="175713F0">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M</m:t>
                    </m:r>
                    <m:ctrlPr>
                      <w:rPr>
                        <w:rFonts w:hint="default" w:ascii="TeX Gyre Termes Math" w:hAnsi="TeX Gyre Termes Math" w:cs="TeX Gyre Termes Math"/>
                        <w:i/>
                        <w:color w:val="auto"/>
                        <w:sz w:val="24"/>
                        <w:szCs w:val="24"/>
                      </w:rPr>
                    </m:ctrlPr>
                  </m:e>
                  <m:sub>
                    <m:r>
                      <m:rPr>
                        <m:sty m:val="p"/>
                      </m:rPr>
                      <w:rPr>
                        <w:rFonts w:hint="default" w:ascii="TeX Gyre Termes Math" w:hAnsi="TeX Gyre Termes Math" w:cs="TeX Gyre Termes Math"/>
                        <w:color w:val="auto"/>
                        <w:sz w:val="24"/>
                        <w:szCs w:val="24"/>
                      </w:rPr>
                      <m:t>y</m:t>
                    </m:r>
                    <m:ctrlPr>
                      <w:rPr>
                        <w:rFonts w:hint="default" w:ascii="TeX Gyre Termes Math" w:hAnsi="TeX Gyre Termes Math" w:cs="TeX Gyre Termes Math"/>
                        <w:i/>
                        <w:color w:val="auto"/>
                        <w:sz w:val="24"/>
                        <w:szCs w:val="24"/>
                      </w:rPr>
                    </m:ctrlPr>
                  </m:sub>
                </m:sSub>
                <m:r>
                  <m:rPr/>
                  <w:rPr>
                    <w:rFonts w:hint="default" w:ascii="TeX Gyre Termes Math" w:hAnsi="TeX Gyre Termes Math" w:cs="TeX Gyre Termes Math"/>
                    <w:color w:val="auto"/>
                    <w:sz w:val="24"/>
                    <w:szCs w:val="24"/>
                  </w:rPr>
                  <m:t>=</m:t>
                </m:r>
                <m:r>
                  <m:rPr>
                    <m:sty m:val="p"/>
                  </m:rPr>
                  <w:rPr>
                    <w:rFonts w:hint="default" w:ascii="TeX Gyre Termes Math" w:hAnsi="TeX Gyre Termes Math" w:cs="TeX Gyre Termes Math"/>
                    <w:color w:val="auto"/>
                    <w:sz w:val="24"/>
                    <w:szCs w:val="24"/>
                  </w:rPr>
                  <m:t>0.3</m:t>
                </m:r>
                <m:sSub>
                  <m:sSubPr>
                    <m:ctrlPr>
                      <w:rPr>
                        <w:rFonts w:hint="default" w:ascii="TeX Gyre Termes Math" w:hAnsi="TeX Gyre Termes Math" w:cs="TeX Gyre Termes Math"/>
                        <w:bCs/>
                        <w:color w:val="auto"/>
                        <w:sz w:val="24"/>
                        <w:szCs w:val="24"/>
                      </w:rPr>
                    </m:ctrlPr>
                  </m:sSubPr>
                  <m:e>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bCs/>
                        <w:color w:val="auto"/>
                        <w:sz w:val="24"/>
                        <w:szCs w:val="24"/>
                      </w:rPr>
                    </m:ctrlPr>
                  </m:e>
                  <m:sub>
                    <m:r>
                      <m:rPr/>
                      <w:rPr>
                        <w:rFonts w:hint="default" w:ascii="TeX Gyre Termes Math" w:hAnsi="TeX Gyre Termes Math" w:cs="TeX Gyre Termes Math"/>
                        <w:color w:val="auto"/>
                        <w:sz w:val="24"/>
                        <w:szCs w:val="24"/>
                      </w:rPr>
                      <m:t>y</m:t>
                    </m:r>
                    <m:ctrlPr>
                      <w:rPr>
                        <w:rFonts w:hint="default" w:ascii="TeX Gyre Termes Math" w:hAnsi="TeX Gyre Termes Math" w:cs="TeX Gyre Termes Math"/>
                        <w:bCs/>
                        <w:color w:val="auto"/>
                        <w:sz w:val="24"/>
                        <w:szCs w:val="24"/>
                      </w:rPr>
                    </m:ctrlPr>
                  </m:sub>
                </m:sSub>
                <m:sSup>
                  <m:sSupPr>
                    <m:ctrlPr>
                      <w:rPr>
                        <w:rFonts w:hint="default" w:ascii="TeX Gyre Termes Math" w:hAnsi="TeX Gyre Termes Math" w:cs="TeX Gyre Termes Math"/>
                        <w:bCs/>
                        <w:i/>
                        <w:color w:val="auto"/>
                        <w:sz w:val="24"/>
                        <w:szCs w:val="24"/>
                      </w:rPr>
                    </m:ctrlPr>
                  </m:sSupPr>
                  <m:e>
                    <m:r>
                      <m:rPr/>
                      <w:rPr>
                        <w:rFonts w:hint="default" w:ascii="TeX Gyre Termes Math" w:hAnsi="TeX Gyre Termes Math" w:cs="TeX Gyre Termes Math"/>
                        <w:color w:val="auto"/>
                        <w:sz w:val="24"/>
                        <w:szCs w:val="24"/>
                      </w:rPr>
                      <m:t>d</m:t>
                    </m:r>
                    <m:ctrlPr>
                      <w:rPr>
                        <w:rFonts w:hint="default" w:ascii="TeX Gyre Termes Math" w:hAnsi="TeX Gyre Termes Math" w:cs="TeX Gyre Termes Math"/>
                        <w:bCs/>
                        <w:i/>
                        <w:color w:val="auto"/>
                        <w:sz w:val="24"/>
                        <w:szCs w:val="24"/>
                      </w:rPr>
                    </m:ctrlPr>
                  </m:e>
                  <m:sup>
                    <m:r>
                      <m:rPr/>
                      <w:rPr>
                        <w:rFonts w:hint="default" w:ascii="TeX Gyre Termes Math" w:hAnsi="TeX Gyre Termes Math" w:cs="TeX Gyre Termes Math"/>
                        <w:color w:val="auto"/>
                        <w:sz w:val="24"/>
                        <w:szCs w:val="24"/>
                      </w:rPr>
                      <m:t>2.6</m:t>
                    </m:r>
                    <m:ctrlPr>
                      <w:rPr>
                        <w:rFonts w:hint="default" w:ascii="TeX Gyre Termes Math" w:hAnsi="TeX Gyre Termes Math" w:cs="TeX Gyre Termes Math"/>
                        <w:bCs/>
                        <w:i/>
                        <w:color w:val="auto"/>
                        <w:sz w:val="24"/>
                        <w:szCs w:val="24"/>
                      </w:rPr>
                    </m:ctrlPr>
                  </m:sup>
                </m:sSup>
              </m:oMath>
            </m:oMathPara>
          </w:p>
        </w:tc>
        <w:tc>
          <w:tcPr>
            <w:tcW w:w="1066" w:type="dxa"/>
            <w:vAlign w:val="center"/>
          </w:tcPr>
          <w:p w14:paraId="15289254">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(6.3.3-3)</w:t>
            </w:r>
          </w:p>
        </w:tc>
      </w:tr>
      <w:tr w14:paraId="04BB8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0BB61E70">
            <w:pPr>
              <w:jc w:val="center"/>
              <w:rPr>
                <w:rFonts w:ascii="Times New Roman" w:hAnsi="Times New Roman" w:eastAsia="宋体" w:cs="Times New Roman"/>
                <w:color w:val="auto"/>
                <w:sz w:val="24"/>
                <w:szCs w:val="24"/>
              </w:rPr>
            </w:pPr>
          </w:p>
        </w:tc>
        <w:tc>
          <w:tcPr>
            <w:tcW w:w="6168" w:type="dxa"/>
            <w:vAlign w:val="center"/>
          </w:tcPr>
          <w:p w14:paraId="2800EB5E">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bCs/>
                        <w:i/>
                        <w:color w:val="auto"/>
                        <w:kern w:val="0"/>
                        <w:sz w:val="24"/>
                        <w:szCs w:val="24"/>
                      </w:rPr>
                    </m:ctrlPr>
                  </m:sSubPr>
                  <m:e>
                    <m:r>
                      <m:rPr/>
                      <w:rPr>
                        <w:rFonts w:hint="default" w:ascii="TeX Gyre Termes Math" w:hAnsi="TeX Gyre Termes Math" w:cs="TeX Gyre Termes Math"/>
                        <w:color w:val="auto"/>
                        <w:kern w:val="0"/>
                        <w:sz w:val="24"/>
                        <w:szCs w:val="24"/>
                      </w:rPr>
                      <m:t>F</m:t>
                    </m:r>
                    <m:ctrlPr>
                      <w:rPr>
                        <w:rFonts w:hint="default" w:ascii="TeX Gyre Termes Math" w:hAnsi="TeX Gyre Termes Math" w:cs="TeX Gyre Termes Math"/>
                        <w:bCs/>
                        <w:i/>
                        <w:color w:val="auto"/>
                        <w:kern w:val="0"/>
                        <w:sz w:val="24"/>
                        <w:szCs w:val="24"/>
                      </w:rPr>
                    </m:ctrlPr>
                  </m:e>
                  <m:sub>
                    <m:r>
                      <m:rPr>
                        <m:sty m:val="p"/>
                      </m:rPr>
                      <w:rPr>
                        <w:rFonts w:hint="default" w:ascii="TeX Gyre Termes Math" w:hAnsi="TeX Gyre Termes Math" w:cs="TeX Gyre Termes Math"/>
                        <w:color w:val="auto"/>
                        <w:kern w:val="0"/>
                        <w:sz w:val="24"/>
                        <w:szCs w:val="24"/>
                      </w:rPr>
                      <m:t>vd,2</m:t>
                    </m:r>
                    <m:ctrlPr>
                      <w:rPr>
                        <w:rFonts w:hint="default" w:ascii="TeX Gyre Termes Math" w:hAnsi="TeX Gyre Termes Math" w:cs="TeX Gyre Termes Math"/>
                        <w:bCs/>
                        <w:i/>
                        <w:color w:val="auto"/>
                        <w:kern w:val="0"/>
                        <w:sz w:val="24"/>
                        <w:szCs w:val="24"/>
                      </w:rPr>
                    </m:ctrlPr>
                  </m:sub>
                </m:sSub>
                <m:r>
                  <m:rPr>
                    <m:sty m:val="p"/>
                  </m:rPr>
                  <w:rPr>
                    <w:rFonts w:hint="default" w:ascii="TeX Gyre Termes Math" w:hAnsi="TeX Gyre Termes Math" w:cs="TeX Gyre Termes Math"/>
                    <w:color w:val="auto"/>
                    <w:sz w:val="24"/>
                    <w:szCs w:val="24"/>
                  </w:rPr>
                  <m:t>=</m:t>
                </m:r>
                <m:sSub>
                  <m:sSubPr>
                    <m:ctrlPr>
                      <w:rPr>
                        <w:rFonts w:hint="default" w:ascii="TeX Gyre Termes Math" w:hAnsi="TeX Gyre Termes Math" w:cs="TeX Gyre Termes Math"/>
                        <w:bCs/>
                        <w:i/>
                        <w:color w:val="auto"/>
                        <w:sz w:val="24"/>
                        <w:szCs w:val="24"/>
                      </w:rPr>
                    </m:ctrlPr>
                  </m:sSubPr>
                  <m:e>
                    <m:r>
                      <m:rPr/>
                      <w:rPr>
                        <w:rFonts w:hint="default" w:ascii="TeX Gyre Termes Math" w:hAnsi="TeX Gyre Termes Math" w:cs="TeX Gyre Termes Math"/>
                        <w:color w:val="auto"/>
                        <w:sz w:val="24"/>
                        <w:szCs w:val="24"/>
                      </w:rPr>
                      <m:t>0.7</m:t>
                    </m:r>
                    <m:r>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f</m:t>
                    </m:r>
                    <m:ctrlPr>
                      <w:rPr>
                        <w:rFonts w:hint="default" w:ascii="TeX Gyre Termes Math" w:hAnsi="TeX Gyre Termes Math" w:cs="TeX Gyre Termes Math"/>
                        <w:bCs/>
                        <w:i/>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bCs/>
                        <w:i/>
                        <w:color w:val="auto"/>
                        <w:sz w:val="24"/>
                        <w:szCs w:val="24"/>
                      </w:rPr>
                    </m:ctrlPr>
                  </m:sub>
                </m:sSub>
                <m:sSub>
                  <m:sSubPr>
                    <m:ctrlPr>
                      <w:rPr>
                        <w:rFonts w:hint="default" w:ascii="TeX Gyre Termes Math" w:hAnsi="TeX Gyre Termes Math" w:cs="TeX Gyre Termes Math"/>
                        <w:bCs/>
                        <w:color w:val="auto"/>
                        <w:sz w:val="24"/>
                        <w:szCs w:val="24"/>
                      </w:rPr>
                    </m:ctrlPr>
                  </m:sSubPr>
                  <m:e>
                    <m:r>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h</m:t>
                    </m:r>
                    <m:ctrlPr>
                      <w:rPr>
                        <w:rFonts w:hint="default" w:ascii="TeX Gyre Termes Math" w:hAnsi="TeX Gyre Termes Math" w:cs="TeX Gyre Termes Math"/>
                        <w:bCs/>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bCs/>
                        <w:color w:val="auto"/>
                        <w:sz w:val="24"/>
                        <w:szCs w:val="24"/>
                      </w:rPr>
                    </m:ctrlPr>
                  </m:sub>
                </m:sSub>
                <m:sSub>
                  <m:sSubPr>
                    <m:ctrlPr>
                      <w:rPr>
                        <w:rFonts w:hint="default" w:ascii="TeX Gyre Termes Math" w:hAnsi="TeX Gyre Termes Math" w:cs="TeX Gyre Termes Math"/>
                        <w:bCs/>
                        <w:color w:val="auto"/>
                        <w:sz w:val="24"/>
                        <w:szCs w:val="24"/>
                      </w:rPr>
                    </m:ctrlPr>
                  </m:sSubPr>
                  <m:e>
                    <m:r>
                      <m:rPr/>
                      <w:rPr>
                        <w:rFonts w:ascii="Cambria Math" w:hAnsi="Cambria Math" w:cs="TeX Gyre Termes Math"/>
                        <w:color w:val="auto"/>
                        <w:sz w:val="24"/>
                        <w:szCs w:val="24"/>
                      </w:rPr>
                      <m:t>∙</m:t>
                    </m:r>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bCs/>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bCs/>
                        <w:color w:val="auto"/>
                        <w:sz w:val="24"/>
                        <w:szCs w:val="24"/>
                      </w:rPr>
                    </m:ctrlPr>
                  </m:sub>
                </m:sSub>
              </m:oMath>
            </m:oMathPara>
          </w:p>
        </w:tc>
        <w:tc>
          <w:tcPr>
            <w:tcW w:w="1066" w:type="dxa"/>
            <w:vAlign w:val="center"/>
          </w:tcPr>
          <w:p w14:paraId="2FF2E3B7">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(6.3.3-4)</w:t>
            </w:r>
          </w:p>
        </w:tc>
      </w:tr>
      <w:tr w14:paraId="6BD67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5CACAC66">
            <w:pPr>
              <w:jc w:val="center"/>
              <w:rPr>
                <w:rFonts w:ascii="Times New Roman" w:hAnsi="Times New Roman" w:eastAsia="宋体" w:cs="Times New Roman"/>
                <w:color w:val="auto"/>
                <w:sz w:val="24"/>
                <w:szCs w:val="24"/>
              </w:rPr>
            </w:pPr>
          </w:p>
        </w:tc>
        <w:tc>
          <w:tcPr>
            <w:tcW w:w="6168" w:type="dxa"/>
            <w:vAlign w:val="center"/>
          </w:tcPr>
          <w:p w14:paraId="3E5439EB">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h</m:t>
                    </m:r>
                    <m:ctrlPr>
                      <w:rPr>
                        <w:rFonts w:hint="default" w:ascii="TeX Gyre Termes Math" w:hAnsi="TeX Gyre Termes Math" w:cs="TeX Gyre Termes Math"/>
                        <w:i/>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i/>
                        <w:color w:val="auto"/>
                        <w:sz w:val="24"/>
                        <w:szCs w:val="24"/>
                      </w:rPr>
                    </m:ctrlPr>
                  </m:sub>
                </m:sSub>
                <m:r>
                  <m:rPr/>
                  <w:rPr>
                    <w:rFonts w:hint="default" w:ascii="TeX Gyre Termes Math" w:hAnsi="TeX Gyre Termes Math" w:cs="TeX Gyre Termes Math"/>
                    <w:color w:val="auto"/>
                    <w:sz w:val="24"/>
                    <w:szCs w:val="24"/>
                  </w:rPr>
                  <m:t>=</m:t>
                </m:r>
                <m:nary>
                  <m:naryPr>
                    <m:chr m:val="∑"/>
                    <m:limLoc m:val="undOvr"/>
                    <m:subHide m:val="1"/>
                    <m:supHide m:val="1"/>
                    <m:ctrlPr>
                      <w:rPr>
                        <w:rFonts w:hint="default" w:ascii="TeX Gyre Termes Math" w:hAnsi="TeX Gyre Termes Math" w:cs="TeX Gyre Termes Math"/>
                        <w:bCs/>
                        <w:i/>
                        <w:color w:val="auto"/>
                        <w:sz w:val="24"/>
                        <w:szCs w:val="24"/>
                      </w:rPr>
                    </m:ctrlPr>
                  </m:naryPr>
                  <m:sub>
                    <m:ctrlPr>
                      <w:rPr>
                        <w:rFonts w:hint="default" w:ascii="TeX Gyre Termes Math" w:hAnsi="TeX Gyre Termes Math" w:cs="TeX Gyre Termes Math"/>
                        <w:bCs/>
                        <w:i/>
                        <w:color w:val="auto"/>
                        <w:sz w:val="24"/>
                        <w:szCs w:val="24"/>
                      </w:rPr>
                    </m:ctrlPr>
                  </m:sub>
                  <m:sup>
                    <m:ctrlPr>
                      <w:rPr>
                        <w:rFonts w:hint="default" w:ascii="TeX Gyre Termes Math" w:hAnsi="TeX Gyre Termes Math" w:cs="TeX Gyre Termes Math"/>
                        <w:bCs/>
                        <w:i/>
                        <w:color w:val="auto"/>
                        <w:sz w:val="24"/>
                        <w:szCs w:val="24"/>
                      </w:rPr>
                    </m:ctrlPr>
                  </m:sup>
                  <m:e>
                    <m:sSub>
                      <m:sSubPr>
                        <m:ctrlPr>
                          <w:rPr>
                            <w:rFonts w:hint="default" w:ascii="TeX Gyre Termes Math" w:hAnsi="TeX Gyre Termes Math" w:cs="TeX Gyre Termes Math"/>
                            <w:bCs/>
                            <w:i/>
                            <w:color w:val="auto"/>
                            <w:sz w:val="24"/>
                            <w:szCs w:val="24"/>
                          </w:rPr>
                        </m:ctrlPr>
                      </m:sSubPr>
                      <m:e>
                        <m:r>
                          <m:rPr/>
                          <w:rPr>
                            <w:rFonts w:hint="default" w:ascii="TeX Gyre Termes Math" w:hAnsi="TeX Gyre Termes Math" w:cs="TeX Gyre Termes Math"/>
                            <w:color w:val="auto"/>
                            <w:sz w:val="24"/>
                            <w:szCs w:val="24"/>
                          </w:rPr>
                          <m:t>h</m:t>
                        </m:r>
                        <m:ctrlPr>
                          <w:rPr>
                            <w:rFonts w:hint="default" w:ascii="TeX Gyre Termes Math" w:hAnsi="TeX Gyre Termes Math" w:cs="TeX Gyre Termes Math"/>
                            <w:bCs/>
                            <w:i/>
                            <w:color w:val="auto"/>
                            <w:sz w:val="24"/>
                            <w:szCs w:val="24"/>
                          </w:rPr>
                        </m:ctrlPr>
                      </m:e>
                      <m:sub>
                        <m:r>
                          <m:rPr>
                            <m:sty m:val="p"/>
                          </m:rPr>
                          <w:rPr>
                            <w:rFonts w:hint="default" w:ascii="TeX Gyre Termes Math" w:hAnsi="TeX Gyre Termes Math" w:cs="TeX Gyre Termes Math"/>
                            <w:color w:val="auto"/>
                            <w:sz w:val="24"/>
                            <w:szCs w:val="24"/>
                          </w:rPr>
                          <m:t>vi</m:t>
                        </m:r>
                        <m:ctrlPr>
                          <w:rPr>
                            <w:rFonts w:hint="default" w:ascii="TeX Gyre Termes Math" w:hAnsi="TeX Gyre Termes Math" w:cs="TeX Gyre Termes Math"/>
                            <w:bCs/>
                            <w:i/>
                            <w:color w:val="auto"/>
                            <w:sz w:val="24"/>
                            <w:szCs w:val="24"/>
                          </w:rPr>
                        </m:ctrlPr>
                      </m:sub>
                    </m:sSub>
                    <m:ctrlPr>
                      <w:rPr>
                        <w:rFonts w:hint="default" w:ascii="TeX Gyre Termes Math" w:hAnsi="TeX Gyre Termes Math" w:cs="TeX Gyre Termes Math"/>
                        <w:bCs/>
                        <w:i/>
                        <w:color w:val="auto"/>
                        <w:sz w:val="24"/>
                        <w:szCs w:val="24"/>
                      </w:rPr>
                    </m:ctrlPr>
                  </m:e>
                </m:nary>
              </m:oMath>
            </m:oMathPara>
          </w:p>
        </w:tc>
        <w:tc>
          <w:tcPr>
            <w:tcW w:w="1066" w:type="dxa"/>
            <w:vAlign w:val="center"/>
          </w:tcPr>
          <w:p w14:paraId="292DD1C2">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(6.3.3-5)</w:t>
            </w:r>
          </w:p>
        </w:tc>
      </w:tr>
      <w:tr w14:paraId="61419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66" w:type="dxa"/>
            <w:vAlign w:val="center"/>
          </w:tcPr>
          <w:p w14:paraId="3758063D">
            <w:pPr>
              <w:jc w:val="center"/>
              <w:rPr>
                <w:rFonts w:ascii="Times New Roman" w:hAnsi="Times New Roman" w:eastAsia="宋体" w:cs="Times New Roman"/>
                <w:color w:val="auto"/>
                <w:sz w:val="24"/>
                <w:szCs w:val="24"/>
              </w:rPr>
            </w:pPr>
          </w:p>
        </w:tc>
        <w:tc>
          <w:tcPr>
            <w:tcW w:w="6168" w:type="dxa"/>
            <w:vAlign w:val="center"/>
          </w:tcPr>
          <w:p w14:paraId="02B9C1A2">
            <w:pPr>
              <w:jc w:val="center"/>
              <w:rPr>
                <w:rFonts w:hint="default" w:ascii="TeX Gyre Termes Math" w:hAnsi="TeX Gyre Termes Math" w:eastAsia="宋体" w:cs="TeX Gyre Termes Math"/>
                <w:color w:val="auto"/>
                <w:sz w:val="24"/>
                <w:szCs w:val="24"/>
              </w:rPr>
            </w:pPr>
            <m:oMathPara>
              <m:oMath>
                <m:sSub>
                  <m:sSubPr>
                    <m:ctrlPr>
                      <w:rPr>
                        <w:rFonts w:hint="default" w:ascii="TeX Gyre Termes Math" w:hAnsi="TeX Gyre Termes Math" w:cs="TeX Gyre Termes Math"/>
                        <w:i/>
                        <w:color w:val="auto"/>
                        <w:sz w:val="24"/>
                        <w:szCs w:val="24"/>
                      </w:rPr>
                    </m:ctrlPr>
                  </m:sSubPr>
                  <m:e>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i/>
                        <w:color w:val="auto"/>
                        <w:sz w:val="24"/>
                        <w:szCs w:val="24"/>
                      </w:rPr>
                    </m:ctrlPr>
                  </m:e>
                  <m:sub>
                    <m:r>
                      <m:rPr>
                        <m:sty m:val="p"/>
                      </m:rPr>
                      <w:rPr>
                        <w:rFonts w:hint="default" w:ascii="TeX Gyre Termes Math" w:hAnsi="TeX Gyre Termes Math" w:cs="TeX Gyre Termes Math"/>
                        <w:color w:val="auto"/>
                        <w:sz w:val="24"/>
                        <w:szCs w:val="24"/>
                      </w:rPr>
                      <m:t>v</m:t>
                    </m:r>
                    <m:ctrlPr>
                      <w:rPr>
                        <w:rFonts w:hint="default" w:ascii="TeX Gyre Termes Math" w:hAnsi="TeX Gyre Termes Math" w:cs="TeX Gyre Termes Math"/>
                        <w:i/>
                        <w:color w:val="auto"/>
                        <w:sz w:val="24"/>
                        <w:szCs w:val="24"/>
                      </w:rPr>
                    </m:ctrlPr>
                  </m:sub>
                </m:sSub>
                <m:r>
                  <m:rPr/>
                  <w:rPr>
                    <w:rFonts w:hint="default" w:ascii="TeX Gyre Termes Math" w:hAnsi="TeX Gyre Termes Math" w:cs="TeX Gyre Termes Math"/>
                    <w:color w:val="auto"/>
                    <w:sz w:val="24"/>
                    <w:szCs w:val="24"/>
                  </w:rPr>
                  <m:t>=</m:t>
                </m:r>
                <m:r>
                  <m:rPr>
                    <m:sty m:val="p"/>
                  </m:rPr>
                  <w:rPr>
                    <w:rFonts w:hint="default" w:ascii="TeX Gyre Termes Math" w:hAnsi="TeX Gyre Termes Math" w:cs="TeX Gyre Termes Math"/>
                    <w:color w:val="auto"/>
                    <w:sz w:val="24"/>
                    <w:szCs w:val="24"/>
                  </w:rPr>
                  <m:t>min</m:t>
                </m:r>
                <m:d>
                  <m:dPr>
                    <m:ctrlPr>
                      <w:rPr>
                        <w:rFonts w:hint="default" w:ascii="TeX Gyre Termes Math" w:hAnsi="TeX Gyre Termes Math" w:cs="TeX Gyre Termes Math"/>
                        <w:bCs/>
                        <w:i/>
                        <w:color w:val="auto"/>
                        <w:sz w:val="24"/>
                        <w:szCs w:val="24"/>
                      </w:rPr>
                    </m:ctrlPr>
                  </m:dPr>
                  <m:e>
                    <m:r>
                      <m:rPr/>
                      <w:rPr>
                        <w:rFonts w:hint="default" w:ascii="TeX Gyre Termes Math" w:hAnsi="TeX Gyre Termes Math" w:cs="TeX Gyre Termes Math"/>
                        <w:color w:val="auto"/>
                        <w:sz w:val="24"/>
                        <w:szCs w:val="24"/>
                      </w:rPr>
                      <m:t>10d,</m:t>
                    </m:r>
                    <m:sSub>
                      <m:sSubPr>
                        <m:ctrlPr>
                          <w:rPr>
                            <w:rFonts w:hint="default" w:ascii="TeX Gyre Termes Math" w:hAnsi="TeX Gyre Termes Math" w:cs="TeX Gyre Termes Math"/>
                            <w:bCs/>
                            <w:i/>
                            <w:color w:val="auto"/>
                            <w:sz w:val="24"/>
                            <w:szCs w:val="24"/>
                          </w:rPr>
                        </m:ctrlPr>
                      </m:sSubPr>
                      <m:e>
                        <m:r>
                          <m:rPr/>
                          <w:rPr>
                            <w:rFonts w:hint="default" w:ascii="TeX Gyre Termes Math" w:hAnsi="TeX Gyre Termes Math" w:cs="TeX Gyre Termes Math"/>
                            <w:color w:val="auto"/>
                            <w:sz w:val="24"/>
                            <w:szCs w:val="24"/>
                          </w:rPr>
                          <m:t>l</m:t>
                        </m:r>
                        <m:ctrlPr>
                          <w:rPr>
                            <w:rFonts w:hint="default" w:ascii="TeX Gyre Termes Math" w:hAnsi="TeX Gyre Termes Math" w:cs="TeX Gyre Termes Math"/>
                            <w:bCs/>
                            <w:i/>
                            <w:color w:val="auto"/>
                            <w:sz w:val="24"/>
                            <w:szCs w:val="24"/>
                          </w:rPr>
                        </m:ctrlPr>
                      </m:e>
                      <m:sub>
                        <m:r>
                          <m:rPr/>
                          <w:rPr>
                            <w:rFonts w:hint="default" w:ascii="TeX Gyre Termes Math" w:hAnsi="TeX Gyre Termes Math" w:cs="TeX Gyre Termes Math"/>
                            <w:color w:val="auto"/>
                            <w:sz w:val="24"/>
                            <w:szCs w:val="24"/>
                          </w:rPr>
                          <m:t>a</m:t>
                        </m:r>
                        <m:ctrlPr>
                          <w:rPr>
                            <w:rFonts w:hint="default" w:ascii="TeX Gyre Termes Math" w:hAnsi="TeX Gyre Termes Math" w:cs="TeX Gyre Termes Math"/>
                            <w:bCs/>
                            <w:i/>
                            <w:color w:val="auto"/>
                            <w:sz w:val="24"/>
                            <w:szCs w:val="24"/>
                          </w:rPr>
                        </m:ctrlPr>
                      </m:sub>
                    </m:sSub>
                    <m:ctrlPr>
                      <w:rPr>
                        <w:rFonts w:hint="default" w:ascii="TeX Gyre Termes Math" w:hAnsi="TeX Gyre Termes Math" w:cs="TeX Gyre Termes Math"/>
                        <w:bCs/>
                        <w:i/>
                        <w:color w:val="auto"/>
                        <w:sz w:val="24"/>
                        <w:szCs w:val="24"/>
                      </w:rPr>
                    </m:ctrlPr>
                  </m:e>
                </m:d>
              </m:oMath>
            </m:oMathPara>
          </w:p>
        </w:tc>
        <w:tc>
          <w:tcPr>
            <w:tcW w:w="1066" w:type="dxa"/>
            <w:vAlign w:val="center"/>
          </w:tcPr>
          <w:p w14:paraId="330691D3">
            <w:pPr>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(6.3.3-6)</w:t>
            </w:r>
          </w:p>
        </w:tc>
      </w:tr>
    </w:tbl>
    <w:p w14:paraId="43EDD1BF">
      <w:pPr>
        <w:snapToGrid w:val="0"/>
        <w:spacing w:line="440" w:lineRule="exact"/>
        <w:rPr>
          <w:rFonts w:ascii="Times New Roman" w:hAnsi="Times New Roman"/>
          <w:color w:val="auto"/>
          <w:sz w:val="24"/>
          <w:szCs w:val="24"/>
        </w:rPr>
      </w:pPr>
      <w:r>
        <w:rPr>
          <w:rFonts w:hint="eastAsia" w:ascii="Times New Roman" w:hAnsi="Times New Roman"/>
          <w:color w:val="auto"/>
          <w:sz w:val="24"/>
          <w:szCs w:val="24"/>
        </w:rPr>
        <w:t>式</w:t>
      </w:r>
      <w:r>
        <w:rPr>
          <w:rFonts w:ascii="Times New Roman" w:hAnsi="Times New Roman"/>
          <w:color w:val="auto"/>
          <w:sz w:val="24"/>
          <w:szCs w:val="24"/>
        </w:rPr>
        <w:t>中</w:t>
      </w:r>
      <w:r>
        <w:rPr>
          <w:rFonts w:hint="eastAsia" w:ascii="Times New Roman" w:hAnsi="Times New Roman"/>
          <w:color w:val="auto"/>
          <w:sz w:val="24"/>
          <w:szCs w:val="24"/>
        </w:rPr>
        <w:t>：</w:t>
      </w:r>
      <m:oMath>
        <m:sSub>
          <m:sSubPr>
            <m:ctrlPr>
              <w:rPr>
                <w:rFonts w:ascii="Cambria Math" w:hAnsi="Cambria Math"/>
                <w:bCs/>
                <w:color w:val="auto"/>
                <w:sz w:val="24"/>
                <w:szCs w:val="24"/>
              </w:rPr>
            </m:ctrlPr>
          </m:sSubPr>
          <m:e>
            <m:r>
              <m:rPr/>
              <w:rPr>
                <w:rFonts w:ascii="Cambria Math" w:hAnsi="Cambria Math"/>
                <w:color w:val="auto"/>
                <w:sz w:val="24"/>
                <w:szCs w:val="24"/>
              </w:rPr>
              <m:t>F</m:t>
            </m:r>
            <m:ctrlPr>
              <w:rPr>
                <w:rFonts w:ascii="Cambria Math" w:hAnsi="Cambria Math"/>
                <w:bCs/>
                <w:color w:val="auto"/>
                <w:sz w:val="24"/>
                <w:szCs w:val="24"/>
              </w:rPr>
            </m:ctrlPr>
          </m:e>
          <m:sub>
            <m:r>
              <m:rPr>
                <m:sty m:val="p"/>
              </m:rPr>
              <w:rPr>
                <w:rFonts w:ascii="Cambria Math" w:hAnsi="Cambria Math"/>
                <w:color w:val="auto"/>
                <w:sz w:val="24"/>
                <w:szCs w:val="24"/>
              </w:rPr>
              <m:t>vd,1</m:t>
            </m:r>
            <m:ctrlPr>
              <w:rPr>
                <w:rFonts w:ascii="Cambria Math" w:hAnsi="Cambria Math"/>
                <w:bCs/>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植筋筋体群抗剪承载力设计值（N）；</w:t>
      </w:r>
    </w:p>
    <w:p w14:paraId="0AD4FA96">
      <w:pPr>
        <w:snapToGrid w:val="0"/>
        <w:spacing w:line="440" w:lineRule="exact"/>
        <w:ind w:firstLine="720" w:firstLineChars="300"/>
        <w:rPr>
          <w:rFonts w:ascii="Times New Roman" w:hAnsi="Times New Roman"/>
          <w:color w:val="auto"/>
          <w:sz w:val="24"/>
          <w:szCs w:val="24"/>
        </w:rPr>
      </w:pPr>
      <m:oMath>
        <m:sSub>
          <m:sSubPr>
            <m:ctrlPr>
              <w:rPr>
                <w:rFonts w:ascii="Cambria Math" w:hAnsi="Cambria Math"/>
                <w:bCs/>
                <w:color w:val="auto"/>
                <w:sz w:val="24"/>
                <w:szCs w:val="24"/>
              </w:rPr>
            </m:ctrlPr>
          </m:sSubPr>
          <m:e>
            <m:r>
              <m:rPr/>
              <w:rPr>
                <w:rFonts w:ascii="Cambria Math" w:hAnsi="Cambria Math"/>
                <w:color w:val="auto"/>
                <w:sz w:val="24"/>
                <w:szCs w:val="24"/>
              </w:rPr>
              <m:t>F</m:t>
            </m:r>
            <m:ctrlPr>
              <w:rPr>
                <w:rFonts w:ascii="Cambria Math" w:hAnsi="Cambria Math"/>
                <w:bCs/>
                <w:color w:val="auto"/>
                <w:sz w:val="24"/>
                <w:szCs w:val="24"/>
              </w:rPr>
            </m:ctrlPr>
          </m:e>
          <m:sub>
            <m:r>
              <m:rPr>
                <m:sty m:val="p"/>
              </m:rPr>
              <w:rPr>
                <w:rFonts w:ascii="Cambria Math" w:hAnsi="Cambria Math"/>
                <w:color w:val="auto"/>
                <w:sz w:val="24"/>
                <w:szCs w:val="24"/>
              </w:rPr>
              <m:t>vd,2</m:t>
            </m:r>
            <m:ctrlPr>
              <w:rPr>
                <w:rFonts w:ascii="Cambria Math" w:hAnsi="Cambria Math"/>
                <w:bCs/>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木材块体抗剪承载力设计值（N）；</w:t>
      </w:r>
    </w:p>
    <w:p w14:paraId="267D695F">
      <w:pPr>
        <w:snapToGrid w:val="0"/>
        <w:spacing w:line="440" w:lineRule="exact"/>
        <w:ind w:firstLine="991" w:firstLineChars="413"/>
        <w:rPr>
          <w:rFonts w:ascii="Times New Roman" w:hAnsi="Times New Roman"/>
          <w:color w:val="auto"/>
          <w:sz w:val="24"/>
          <w:szCs w:val="24"/>
        </w:rPr>
      </w:pPr>
      <m:oMath>
        <m:r>
          <m:rPr/>
          <w:rPr>
            <w:rFonts w:ascii="Cambria Math" w:hAnsi="Cambria Math"/>
            <w:color w:val="auto"/>
            <w:sz w:val="24"/>
            <w:szCs w:val="24"/>
          </w:rPr>
          <m:t xml:space="preserve">e </m:t>
        </m:r>
      </m:oMath>
      <w:r>
        <w:rPr>
          <w:rFonts w:ascii="Times New Roman" w:hAnsi="Times New Roman"/>
          <w:color w:val="auto"/>
          <w:sz w:val="24"/>
          <w:szCs w:val="24"/>
        </w:rPr>
        <w:t>——侧向力作用点至木构件植筋面的距离（mm）</w:t>
      </w:r>
      <w:r>
        <w:rPr>
          <w:rFonts w:hint="eastAsia" w:ascii="Times New Roman" w:hAnsi="Times New Roman"/>
          <w:color w:val="auto"/>
          <w:sz w:val="24"/>
          <w:szCs w:val="24"/>
        </w:rPr>
        <w:t>；</w:t>
      </w:r>
    </w:p>
    <w:p w14:paraId="566BBE7D">
      <w:pPr>
        <w:snapToGrid w:val="0"/>
        <w:spacing w:line="440" w:lineRule="exact"/>
        <w:ind w:left="2082" w:leftChars="379" w:hanging="1286" w:hangingChars="536"/>
        <w:rPr>
          <w:rFonts w:ascii="Times New Roman" w:hAnsi="Times New Roman"/>
          <w:color w:val="auto"/>
          <w:sz w:val="24"/>
          <w:szCs w:val="24"/>
        </w:rPr>
      </w:pPr>
      <m:oMath>
        <m:sSub>
          <m:sSubPr>
            <m:ctrlPr>
              <w:rPr>
                <w:rFonts w:ascii="Cambria Math" w:hAnsi="Cambria Math"/>
                <w:bCs/>
                <w:i/>
                <w:color w:val="auto"/>
                <w:sz w:val="24"/>
                <w:szCs w:val="24"/>
              </w:rPr>
            </m:ctrlPr>
          </m:sSubPr>
          <m:e>
            <m:r>
              <m:rPr/>
              <w:rPr>
                <w:rFonts w:ascii="Cambria Math" w:hAnsi="Cambria Math"/>
                <w:color w:val="auto"/>
                <w:sz w:val="24"/>
                <w:szCs w:val="24"/>
              </w:rPr>
              <m:t xml:space="preserve"> f</m:t>
            </m:r>
            <m:ctrlPr>
              <w:rPr>
                <w:rFonts w:ascii="Cambria Math" w:hAnsi="Cambria Math"/>
                <w:bCs/>
                <w:i/>
                <w:color w:val="auto"/>
                <w:sz w:val="24"/>
                <w:szCs w:val="24"/>
              </w:rPr>
            </m:ctrlPr>
          </m:e>
          <m:sub>
            <m:r>
              <m:rPr>
                <m:sty m:val="p"/>
              </m:rPr>
              <w:rPr>
                <w:rFonts w:ascii="Cambria Math" w:hAnsi="Cambria Math"/>
                <w:color w:val="auto"/>
                <w:sz w:val="24"/>
                <w:szCs w:val="24"/>
              </w:rPr>
              <m:t>e</m:t>
            </m:r>
            <m:r>
              <m:rPr>
                <m:sty m:val="p"/>
              </m:rPr>
              <w:rPr>
                <w:rFonts w:hint="default" w:ascii="Cambria Math" w:hAnsi="Cambria Math"/>
                <w:color w:val="auto"/>
                <w:sz w:val="24"/>
                <w:szCs w:val="24"/>
                <w:lang w:val="en-US" w:eastAsia="zh-CN"/>
              </w:rPr>
              <m:t>s</m:t>
            </m:r>
            <m:ctrlPr>
              <w:rPr>
                <w:rFonts w:ascii="Cambria Math" w:hAnsi="Cambria Math"/>
                <w:bCs/>
                <w:i/>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木材</w:t>
      </w:r>
      <w:r>
        <w:rPr>
          <w:rFonts w:ascii="Times New Roman" w:hAnsi="Times New Roman"/>
          <w:color w:val="auto"/>
          <w:sz w:val="24"/>
          <w:szCs w:val="24"/>
        </w:rPr>
        <w:t>的销槽承压强度</w:t>
      </w:r>
      <w:r>
        <w:rPr>
          <w:rFonts w:hint="eastAsia" w:ascii="Times New Roman" w:hAnsi="Times New Roman"/>
          <w:color w:val="auto"/>
          <w:sz w:val="24"/>
          <w:szCs w:val="24"/>
        </w:rPr>
        <w:t>标准值</w:t>
      </w:r>
      <w:r>
        <w:rPr>
          <w:rFonts w:ascii="Times New Roman" w:hAnsi="Times New Roman"/>
          <w:color w:val="auto"/>
          <w:sz w:val="24"/>
          <w:szCs w:val="24"/>
        </w:rPr>
        <w:t>（N/mm</w:t>
      </w:r>
      <w:r>
        <w:rPr>
          <w:rFonts w:ascii="Times New Roman" w:hAnsi="Times New Roman"/>
          <w:color w:val="auto"/>
          <w:sz w:val="24"/>
          <w:szCs w:val="24"/>
          <w:vertAlign w:val="superscript"/>
        </w:rPr>
        <w:t>2</w:t>
      </w:r>
      <w:r>
        <w:rPr>
          <w:rFonts w:ascii="Times New Roman" w:hAnsi="Times New Roman"/>
          <w:color w:val="auto"/>
          <w:sz w:val="24"/>
          <w:szCs w:val="24"/>
        </w:rPr>
        <w:t>）</w:t>
      </w:r>
      <w:r>
        <w:rPr>
          <w:rFonts w:hint="eastAsia" w:ascii="Times New Roman" w:hAnsi="Times New Roman"/>
          <w:color w:val="auto"/>
          <w:sz w:val="24"/>
          <w:szCs w:val="24"/>
        </w:rPr>
        <w:t>；</w:t>
      </w:r>
    </w:p>
    <w:p w14:paraId="467C3D17">
      <w:pPr>
        <w:snapToGrid w:val="0"/>
        <w:spacing w:line="440" w:lineRule="exact"/>
        <w:ind w:left="1451" w:leftChars="354" w:hanging="708" w:hangingChars="295"/>
        <w:rPr>
          <w:rFonts w:ascii="Times New Roman" w:hAnsi="Times New Roman"/>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M</m:t>
            </m:r>
            <m:ctrlPr>
              <w:rPr>
                <w:rFonts w:ascii="Cambria Math" w:hAnsi="Cambria Math"/>
                <w:i/>
                <w:color w:val="auto"/>
                <w:sz w:val="24"/>
                <w:szCs w:val="24"/>
              </w:rPr>
            </m:ctrlPr>
          </m:e>
          <m:sub>
            <m:r>
              <m:rPr>
                <m:sty m:val="p"/>
              </m:rPr>
              <w:rPr>
                <w:rFonts w:ascii="Cambria Math" w:hAnsi="Cambria Math"/>
                <w:color w:val="auto"/>
                <w:sz w:val="24"/>
                <w:szCs w:val="24"/>
              </w:rPr>
              <m:t>y</m:t>
            </m:r>
            <m:ctrlPr>
              <w:rPr>
                <w:rFonts w:ascii="Cambria Math" w:hAnsi="Cambria Math"/>
                <w:i/>
                <w:color w:val="auto"/>
                <w:sz w:val="24"/>
                <w:szCs w:val="24"/>
              </w:rPr>
            </m:ctrlPr>
          </m:sub>
        </m:sSub>
        <m:r>
          <m:rPr/>
          <w:rPr>
            <w:rFonts w:ascii="Cambria Math" w:hAnsi="Cambria Math"/>
            <w:color w:val="auto"/>
            <w:sz w:val="24"/>
            <w:szCs w:val="24"/>
          </w:rPr>
          <m:t xml:space="preserve"> </m:t>
        </m:r>
      </m:oMath>
      <w:r>
        <w:rPr>
          <w:rFonts w:ascii="Times New Roman" w:hAnsi="Times New Roman"/>
          <w:color w:val="auto"/>
          <w:sz w:val="24"/>
          <w:szCs w:val="24"/>
        </w:rPr>
        <w:t>——植筋</w:t>
      </w:r>
      <w:r>
        <w:rPr>
          <w:rFonts w:hint="eastAsia" w:ascii="Times New Roman" w:hAnsi="Times New Roman"/>
          <w:color w:val="auto"/>
          <w:sz w:val="24"/>
          <w:szCs w:val="24"/>
        </w:rPr>
        <w:t>的屈服弯矩设计值</w:t>
      </w:r>
      <w:r>
        <w:rPr>
          <w:rFonts w:ascii="Times New Roman" w:hAnsi="Times New Roman"/>
          <w:color w:val="auto"/>
          <w:sz w:val="24"/>
          <w:szCs w:val="24"/>
        </w:rPr>
        <w:t>（N</w:t>
      </w:r>
      <w:r>
        <w:rPr>
          <w:rFonts w:ascii="Times New Roman" w:hAnsi="Times New Roman" w:cs="Times New Roman"/>
          <w:color w:val="auto"/>
          <w:sz w:val="24"/>
          <w:szCs w:val="24"/>
        </w:rPr>
        <w:t>·</w:t>
      </w:r>
      <w:r>
        <w:rPr>
          <w:rFonts w:ascii="Times New Roman" w:hAnsi="Times New Roman"/>
          <w:color w:val="auto"/>
          <w:sz w:val="24"/>
          <w:szCs w:val="24"/>
        </w:rPr>
        <w:t>mm</w:t>
      </w:r>
      <w:r>
        <w:rPr>
          <w:rFonts w:ascii="Times New Roman" w:hAnsi="Times New Roman"/>
          <w:color w:val="auto"/>
          <w:sz w:val="24"/>
          <w:szCs w:val="24"/>
          <w:vertAlign w:val="superscript"/>
        </w:rPr>
        <w:t>2</w:t>
      </w:r>
      <w:r>
        <w:rPr>
          <w:rFonts w:ascii="Times New Roman" w:hAnsi="Times New Roman"/>
          <w:color w:val="auto"/>
          <w:sz w:val="24"/>
          <w:szCs w:val="24"/>
        </w:rPr>
        <w:t>）</w:t>
      </w:r>
      <w:r>
        <w:rPr>
          <w:rFonts w:hint="eastAsia" w:ascii="Times New Roman" w:hAnsi="Times New Roman"/>
          <w:color w:val="auto"/>
          <w:sz w:val="24"/>
          <w:szCs w:val="24"/>
        </w:rPr>
        <w:t>；</w:t>
      </w:r>
    </w:p>
    <w:p w14:paraId="430F05DE">
      <w:pPr>
        <w:snapToGrid w:val="0"/>
        <w:spacing w:line="440" w:lineRule="exact"/>
        <w:ind w:left="1307" w:leftChars="354" w:hanging="564" w:hangingChars="235"/>
        <w:rPr>
          <w:rFonts w:ascii="Times New Roman" w:hAnsi="Times New Roman"/>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h</m:t>
            </m:r>
            <m:ctrlPr>
              <w:rPr>
                <w:rFonts w:ascii="Cambria Math" w:hAnsi="Cambria Math"/>
                <w:i/>
                <w:color w:val="auto"/>
                <w:sz w:val="24"/>
                <w:szCs w:val="24"/>
              </w:rPr>
            </m:ctrlPr>
          </m:e>
          <m:sub>
            <m:r>
              <m:rPr>
                <m:sty m:val="p"/>
              </m:rPr>
              <w:rPr>
                <w:rFonts w:ascii="Cambria Math" w:hAnsi="Cambria Math"/>
                <w:color w:val="auto"/>
                <w:sz w:val="24"/>
                <w:szCs w:val="24"/>
              </w:rPr>
              <m:t>v</m:t>
            </m:r>
            <m:ctrlPr>
              <w:rPr>
                <w:rFonts w:ascii="Cambria Math" w:hAnsi="Cambria Math"/>
                <w:i/>
                <w:color w:val="auto"/>
                <w:sz w:val="24"/>
                <w:szCs w:val="24"/>
              </w:rPr>
            </m:ctrlPr>
          </m:sub>
        </m:sSub>
        <m:r>
          <m:rPr/>
          <w:rPr>
            <w:rFonts w:ascii="Cambria Math" w:hAnsi="Cambria Math"/>
            <w:color w:val="auto"/>
            <w:sz w:val="24"/>
            <w:szCs w:val="24"/>
          </w:rPr>
          <m:t xml:space="preserve"> </m:t>
        </m:r>
      </m:oMath>
      <w:r>
        <w:rPr>
          <w:rFonts w:ascii="Times New Roman" w:hAnsi="Times New Roman"/>
          <w:color w:val="auto"/>
          <w:sz w:val="24"/>
          <w:szCs w:val="24"/>
        </w:rPr>
        <w:t>——</w:t>
      </w:r>
      <w:r>
        <w:rPr>
          <w:rFonts w:hint="eastAsia" w:ascii="Times New Roman" w:hAnsi="Times New Roman"/>
          <w:color w:val="auto"/>
          <w:sz w:val="24"/>
          <w:szCs w:val="24"/>
        </w:rPr>
        <w:t>荷载作用方向上木材受剪面的净高度（mm），</w:t>
      </w:r>
      <m:oMath>
        <m:sSub>
          <m:sSubPr>
            <m:ctrlPr>
              <w:rPr>
                <w:rFonts w:ascii="Cambria Math" w:hAnsi="Cambria Math"/>
                <w:bCs/>
                <w:i/>
                <w:color w:val="auto"/>
                <w:sz w:val="24"/>
                <w:szCs w:val="24"/>
              </w:rPr>
            </m:ctrlPr>
          </m:sSubPr>
          <m:e>
            <m:r>
              <m:rPr/>
              <w:rPr>
                <w:rFonts w:ascii="Cambria Math" w:hAnsi="Cambria Math"/>
                <w:color w:val="auto"/>
                <w:sz w:val="24"/>
                <w:szCs w:val="24"/>
              </w:rPr>
              <m:t>h</m:t>
            </m:r>
            <m:ctrlPr>
              <w:rPr>
                <w:rFonts w:ascii="Cambria Math" w:hAnsi="Cambria Math"/>
                <w:bCs/>
                <w:i/>
                <w:color w:val="auto"/>
                <w:sz w:val="24"/>
                <w:szCs w:val="24"/>
              </w:rPr>
            </m:ctrlPr>
          </m:e>
          <m:sub>
            <m:r>
              <m:rPr>
                <m:sty m:val="p"/>
              </m:rPr>
              <w:rPr>
                <w:rFonts w:ascii="Cambria Math" w:hAnsi="Cambria Math"/>
                <w:color w:val="auto"/>
                <w:sz w:val="24"/>
                <w:szCs w:val="24"/>
              </w:rPr>
              <m:t>vi</m:t>
            </m:r>
            <m:ctrlPr>
              <w:rPr>
                <w:rFonts w:ascii="Cambria Math" w:hAnsi="Cambria Math"/>
                <w:bCs/>
                <w:i/>
                <w:color w:val="auto"/>
                <w:sz w:val="24"/>
                <w:szCs w:val="24"/>
              </w:rPr>
            </m:ctrlPr>
          </m:sub>
        </m:sSub>
      </m:oMath>
      <w:r>
        <w:rPr>
          <w:rFonts w:hint="eastAsia" w:ascii="Times New Roman" w:hAnsi="Times New Roman"/>
          <w:bCs/>
          <w:color w:val="auto"/>
          <w:sz w:val="24"/>
          <w:szCs w:val="24"/>
        </w:rPr>
        <w:t>见图</w:t>
      </w:r>
      <w:r>
        <w:rPr>
          <w:rFonts w:ascii="Times New Roman" w:hAnsi="Times New Roman"/>
          <w:bCs/>
          <w:color w:val="auto"/>
          <w:sz w:val="24"/>
          <w:szCs w:val="24"/>
        </w:rPr>
        <w:t>6.3.3</w:t>
      </w:r>
      <w:r>
        <w:rPr>
          <w:rFonts w:hint="eastAsia" w:ascii="Times New Roman" w:hAnsi="Times New Roman"/>
          <w:color w:val="auto"/>
          <w:sz w:val="24"/>
          <w:szCs w:val="24"/>
        </w:rPr>
        <w:t>；</w:t>
      </w:r>
    </w:p>
    <w:p w14:paraId="3CDD9BE6">
      <w:pPr>
        <w:keepNext w:val="0"/>
        <w:keepLines w:val="0"/>
        <w:pageBreakBefore w:val="0"/>
        <w:widowControl w:val="0"/>
        <w:kinsoku/>
        <w:wordWrap/>
        <w:overflowPunct/>
        <w:topLinePunct w:val="0"/>
        <w:autoSpaceDE/>
        <w:autoSpaceDN/>
        <w:bidi w:val="0"/>
        <w:adjustRightInd/>
        <w:snapToGrid w:val="0"/>
        <w:spacing w:line="440" w:lineRule="exact"/>
        <w:ind w:firstLine="871" w:firstLineChars="363"/>
        <w:textAlignment w:val="auto"/>
        <w:rPr>
          <w:rFonts w:ascii="Times New Roman" w:hAnsi="Times New Roman"/>
          <w:color w:val="auto"/>
          <w:sz w:val="24"/>
          <w:szCs w:val="24"/>
        </w:rPr>
      </w:pPr>
      <m:oMath>
        <m:sSub>
          <m:sSubPr>
            <m:ctrlPr>
              <w:rPr>
                <w:rFonts w:ascii="Cambria Math" w:hAnsi="Cambria Math"/>
                <w:bCs/>
                <w:i/>
                <w:color w:val="auto"/>
                <w:sz w:val="24"/>
                <w:szCs w:val="24"/>
              </w:rPr>
            </m:ctrlPr>
          </m:sSubPr>
          <m:e>
            <m:r>
              <m:rPr/>
              <w:rPr>
                <w:rFonts w:ascii="Cambria Math" w:hAnsi="Cambria Math"/>
                <w:color w:val="auto"/>
                <w:sz w:val="24"/>
                <w:szCs w:val="24"/>
              </w:rPr>
              <m:t>l</m:t>
            </m:r>
            <m:ctrlPr>
              <w:rPr>
                <w:rFonts w:ascii="Cambria Math" w:hAnsi="Cambria Math"/>
                <w:bCs/>
                <w:i/>
                <w:color w:val="auto"/>
                <w:sz w:val="24"/>
                <w:szCs w:val="24"/>
              </w:rPr>
            </m:ctrlPr>
          </m:e>
          <m:sub>
            <m:r>
              <m:rPr>
                <m:sty m:val="p"/>
              </m:rPr>
              <w:rPr>
                <w:rFonts w:ascii="Cambria Math" w:hAnsi="Cambria Math"/>
                <w:color w:val="auto"/>
                <w:sz w:val="24"/>
                <w:szCs w:val="24"/>
              </w:rPr>
              <m:t xml:space="preserve">v </m:t>
            </m:r>
            <m:ctrlPr>
              <w:rPr>
                <w:rFonts w:ascii="Cambria Math" w:hAnsi="Cambria Math"/>
                <w:bCs/>
                <w:i/>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木材受剪面长度（mm）。</w:t>
      </w:r>
    </w:p>
    <w:p w14:paraId="436D50D0">
      <w:pPr>
        <w:jc w:val="center"/>
        <w:rPr>
          <w:rFonts w:ascii="Times New Roman" w:hAnsi="Times New Roman"/>
          <w:color w:val="auto"/>
          <w:szCs w:val="21"/>
        </w:rPr>
      </w:pPr>
      <w:r>
        <w:rPr>
          <w:color w:val="auto"/>
        </w:rPr>
        <w:drawing>
          <wp:inline distT="0" distB="0" distL="0" distR="0">
            <wp:extent cx="4556760" cy="2187575"/>
            <wp:effectExtent l="0" t="0" r="1524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4556783" cy="2188136"/>
                    </a:xfrm>
                    <a:prstGeom prst="rect">
                      <a:avLst/>
                    </a:prstGeom>
                  </pic:spPr>
                </pic:pic>
              </a:graphicData>
            </a:graphic>
          </wp:inline>
        </w:drawing>
      </w:r>
    </w:p>
    <w:p w14:paraId="00007F0C">
      <w:pPr>
        <w:spacing w:line="288" w:lineRule="auto"/>
        <w:jc w:val="center"/>
        <w:rPr>
          <w:rFonts w:ascii="Times New Roman" w:hAnsi="Times New Roman" w:cs="Times New Roman"/>
          <w:color w:val="auto"/>
          <w:szCs w:val="21"/>
        </w:rPr>
      </w:pPr>
      <w:r>
        <w:rPr>
          <w:rFonts w:hint="eastAsia" w:ascii="Times New Roman" w:hAnsi="Times New Roman" w:cs="Times New Roman"/>
          <w:color w:val="auto"/>
          <w:szCs w:val="21"/>
        </w:rPr>
        <w:t>图</w:t>
      </w:r>
      <w:r>
        <w:rPr>
          <w:rFonts w:ascii="Times New Roman" w:hAnsi="Times New Roman" w:cs="Times New Roman"/>
          <w:color w:val="auto"/>
          <w:szCs w:val="21"/>
        </w:rPr>
        <w:t xml:space="preserve">6.3.3  </w:t>
      </w:r>
      <w:r>
        <w:rPr>
          <w:rFonts w:hint="eastAsia" w:ascii="Times New Roman" w:hAnsi="Times New Roman" w:cs="Times New Roman"/>
          <w:color w:val="auto"/>
          <w:szCs w:val="21"/>
        </w:rPr>
        <w:t>承受侧向荷载作用的顺纹植筋连接</w:t>
      </w:r>
    </w:p>
    <w:p w14:paraId="39D00604">
      <w:pPr>
        <w:spacing w:line="440" w:lineRule="exact"/>
        <w:rPr>
          <w:rFonts w:ascii="Times New Roman" w:hAnsi="Times New Roman" w:eastAsia="楷体" w:cs="Times New Roman"/>
          <w:color w:val="auto"/>
          <w:sz w:val="24"/>
          <w:szCs w:val="24"/>
          <w14:ligatures w14:val="none"/>
        </w:rPr>
      </w:pPr>
      <w:r>
        <w:rPr>
          <w:rFonts w:eastAsia="楷体"/>
          <w:color w:val="auto"/>
          <w:sz w:val="24"/>
        </w:rPr>
        <w:t>【条文说明】</w:t>
      </w:r>
      <w:r>
        <w:rPr>
          <w:rFonts w:hint="eastAsia" w:ascii="Times New Roman" w:hAnsi="Times New Roman" w:eastAsia="楷体" w:cs="Times New Roman"/>
          <w:color w:val="auto"/>
          <w:sz w:val="24"/>
          <w:szCs w:val="24"/>
          <w14:ligatures w14:val="none"/>
        </w:rPr>
        <w:t>顺纹植筋</w:t>
      </w:r>
      <w:r>
        <w:rPr>
          <w:rFonts w:ascii="Times New Roman" w:hAnsi="Times New Roman" w:eastAsia="楷体" w:cs="Times New Roman"/>
          <w:color w:val="auto"/>
          <w:sz w:val="24"/>
          <w:szCs w:val="24"/>
          <w14:ligatures w14:val="none"/>
        </w:rPr>
        <w:t>的</w:t>
      </w:r>
      <w:r>
        <w:rPr>
          <w:rFonts w:hint="eastAsia" w:ascii="Times New Roman" w:hAnsi="Times New Roman" w:eastAsia="楷体" w:cs="Times New Roman"/>
          <w:color w:val="auto"/>
          <w:sz w:val="24"/>
          <w:szCs w:val="24"/>
          <w14:ligatures w14:val="none"/>
        </w:rPr>
        <w:t>抗剪承载力设计值参考"Manual for the design of timber building structures to Eurocode 5"（December 2007）的相关方法。</w:t>
      </w:r>
    </w:p>
    <w:p w14:paraId="509E76C4">
      <w:pPr>
        <w:spacing w:line="440" w:lineRule="exact"/>
        <w:rPr>
          <w:rFonts w:ascii="Times New Roman" w:hAnsi="Times New Roman" w:cs="Times New Roman"/>
          <w:bCs/>
          <w:color w:val="auto"/>
          <w:sz w:val="24"/>
          <w:szCs w:val="24"/>
        </w:rPr>
      </w:pPr>
      <w:r>
        <w:rPr>
          <w:rFonts w:ascii="Times New Roman" w:hAnsi="Times New Roman" w:cs="Times New Roman"/>
          <w:b/>
          <w:color w:val="auto"/>
          <w:sz w:val="24"/>
        </w:rPr>
        <w:t>6.</w:t>
      </w:r>
      <w:r>
        <w:rPr>
          <w:rFonts w:ascii="Times New Roman" w:hAnsi="Times New Roman" w:cs="Times New Roman"/>
          <w:b/>
          <w:color w:val="auto"/>
          <w:sz w:val="24"/>
        </w:rPr>
        <w:sym w:font="Symbol" w:char="F020"/>
      </w:r>
      <w:r>
        <w:rPr>
          <w:rFonts w:ascii="Times New Roman" w:hAnsi="Times New Roman" w:cs="Times New Roman"/>
          <w:b/>
          <w:color w:val="auto"/>
          <w:sz w:val="24"/>
        </w:rPr>
        <w:t>3.</w:t>
      </w:r>
      <w:r>
        <w:rPr>
          <w:rFonts w:ascii="Times New Roman" w:hAnsi="Times New Roman" w:cs="Times New Roman"/>
          <w:b/>
          <w:color w:val="auto"/>
          <w:sz w:val="24"/>
        </w:rPr>
        <w:sym w:font="Symbol" w:char="F020"/>
      </w:r>
      <w:r>
        <w:rPr>
          <w:rFonts w:ascii="Times New Roman" w:hAnsi="Times New Roman" w:cs="Times New Roman"/>
          <w:b/>
          <w:color w:val="auto"/>
          <w:sz w:val="24"/>
        </w:rPr>
        <w:t>4</w:t>
      </w:r>
      <w:r>
        <w:rPr>
          <w:rFonts w:ascii="Times New Roman" w:hAnsi="Times New Roman" w:cs="Times New Roman"/>
          <w:color w:val="auto"/>
          <w:sz w:val="24"/>
        </w:rPr>
        <w:t xml:space="preserve">  </w:t>
      </w:r>
      <w:r>
        <w:rPr>
          <w:rFonts w:ascii="Times New Roman" w:hAnsi="Times New Roman" w:cs="Times New Roman"/>
          <w:bCs/>
          <w:color w:val="auto"/>
          <w:sz w:val="24"/>
          <w:szCs w:val="24"/>
        </w:rPr>
        <w:t>横纹植筋受拉时，应按本规程第6.3.2条验算破坏模式Ⅰ和破坏模式Ⅳ的抗拉承载力，同时应采取避免木构件横纹拉裂的措施。</w:t>
      </w:r>
    </w:p>
    <w:p w14:paraId="10B7080B">
      <w:pPr>
        <w:widowControl w:val="0"/>
        <w:spacing w:line="440" w:lineRule="exact"/>
        <w:ind w:firstLine="0" w:firstLineChars="0"/>
        <w:jc w:val="both"/>
        <w:rPr>
          <w:rFonts w:ascii="Times New Roman" w:hAnsi="Times New Roman" w:eastAsia="宋体" w:cs="Times New Roman"/>
          <w:b/>
          <w:bCs/>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color w:val="auto"/>
          <w:kern w:val="2"/>
          <w:sz w:val="24"/>
          <w:szCs w:val="24"/>
          <w:lang w:val="en-US" w:eastAsia="zh-CN" w:bidi="ar-SA"/>
          <w14:ligatures w14:val="none"/>
        </w:rPr>
        <w:t xml:space="preserve">  </w:t>
      </w:r>
      <w:r>
        <w:rPr>
          <w:rFonts w:ascii="Times New Roman" w:hAnsi="Times New Roman" w:eastAsia="宋体" w:cs="Times New Roman"/>
          <w:bCs/>
          <w:color w:val="auto"/>
          <w:kern w:val="2"/>
          <w:sz w:val="24"/>
          <w:szCs w:val="24"/>
          <w:lang w:val="en-US" w:eastAsia="zh-CN" w:bidi="ar-SA"/>
          <w14:ligatures w14:val="none"/>
        </w:rPr>
        <w:t>同时承受拉力和剪力的植筋连接，应分别按本规程第6.3.2、6.3.3条计算</w:t>
      </w:r>
      <w:r>
        <w:rPr>
          <w:rFonts w:ascii="Times New Roman" w:hAnsi="Times New Roman" w:eastAsia="宋体" w:cs="Times New Roman"/>
          <w:color w:val="auto"/>
          <w:kern w:val="2"/>
          <w:sz w:val="24"/>
          <w:szCs w:val="24"/>
          <w:lang w:val="en-US" w:eastAsia="zh-CN" w:bidi="ar-SA"/>
          <w14:ligatures w14:val="none"/>
        </w:rPr>
        <w:t>抗拉承载力设计值（</w:t>
      </w:r>
      <m:oMath>
        <m:sSub>
          <m:sSubPr>
            <m:ctrlPr>
              <w:rPr>
                <w:rFonts w:ascii="Cambria Math" w:hAnsi="Cambria Math"/>
                <w:bCs/>
                <w:color w:val="auto"/>
                <w:kern w:val="0"/>
                <w:sz w:val="24"/>
              </w:rPr>
            </m:ctrlPr>
          </m:sSubPr>
          <m:e>
            <m:r>
              <m:rPr/>
              <w:rPr>
                <w:rFonts w:ascii="Cambria Math" w:hAnsi="Cambria Math"/>
                <w:color w:val="auto"/>
                <w:kern w:val="0"/>
                <w:sz w:val="24"/>
              </w:rPr>
              <m:t>F</m:t>
            </m:r>
            <m:ctrlPr>
              <w:rPr>
                <w:rFonts w:ascii="Cambria Math" w:hAnsi="Cambria Math"/>
                <w:bCs/>
                <w:color w:val="auto"/>
                <w:kern w:val="0"/>
                <w:sz w:val="24"/>
              </w:rPr>
            </m:ctrlPr>
          </m:e>
          <m:sub>
            <m:r>
              <m:rPr>
                <m:sty m:val="p"/>
              </m:rPr>
              <w:rPr>
                <w:rFonts w:ascii="Cambria Math" w:hAnsi="Cambria Math"/>
                <w:color w:val="auto"/>
                <w:kern w:val="0"/>
                <w:sz w:val="24"/>
              </w:rPr>
              <m:t>ax,d</m:t>
            </m:r>
            <m:ctrlPr>
              <w:rPr>
                <w:rFonts w:ascii="Cambria Math" w:hAnsi="Cambria Math"/>
                <w:bCs/>
                <w:color w:val="auto"/>
                <w:kern w:val="0"/>
                <w:sz w:val="24"/>
              </w:rPr>
            </m:ctrlPr>
          </m:sub>
        </m:sSub>
      </m:oMath>
      <w:r>
        <w:rPr>
          <w:rFonts w:ascii="Times New Roman" w:hAnsi="Times New Roman" w:eastAsia="宋体" w:cs="Times New Roman"/>
          <w:bCs/>
          <w:color w:val="auto"/>
          <w:kern w:val="0"/>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和抗剪承载力设计值（</w:t>
      </w:r>
      <m:oMath>
        <m:sSub>
          <m:sSubPr>
            <m:ctrlPr>
              <w:rPr>
                <w:rFonts w:ascii="Cambria Math" w:hAnsi="Cambria Math"/>
                <w:bCs/>
                <w:color w:val="auto"/>
                <w:kern w:val="0"/>
                <w:sz w:val="24"/>
              </w:rPr>
            </m:ctrlPr>
          </m:sSubPr>
          <m:e>
            <m:r>
              <m:rPr/>
              <w:rPr>
                <w:rFonts w:ascii="Cambria Math" w:hAnsi="Cambria Math"/>
                <w:color w:val="auto"/>
                <w:kern w:val="0"/>
                <w:sz w:val="24"/>
              </w:rPr>
              <m:t>F</m:t>
            </m:r>
            <m:ctrlPr>
              <w:rPr>
                <w:rFonts w:ascii="Cambria Math" w:hAnsi="Cambria Math"/>
                <w:bCs/>
                <w:color w:val="auto"/>
                <w:kern w:val="0"/>
                <w:sz w:val="24"/>
              </w:rPr>
            </m:ctrlPr>
          </m:e>
          <m:sub>
            <m:r>
              <m:rPr>
                <m:sty m:val="p"/>
              </m:rPr>
              <w:rPr>
                <w:rFonts w:ascii="Cambria Math" w:hAnsi="Cambria Math"/>
                <w:color w:val="auto"/>
                <w:kern w:val="0"/>
                <w:sz w:val="24"/>
              </w:rPr>
              <m:t>v,d</m:t>
            </m:r>
            <m:ctrlPr>
              <w:rPr>
                <w:rFonts w:ascii="Cambria Math" w:hAnsi="Cambria Math"/>
                <w:bCs/>
                <w:color w:val="auto"/>
                <w:kern w:val="0"/>
                <w:sz w:val="24"/>
              </w:rPr>
            </m:ctrlPr>
          </m:sub>
        </m:sSub>
      </m:oMath>
      <w:r>
        <w:rPr>
          <w:rFonts w:ascii="Times New Roman" w:hAnsi="Times New Roman" w:eastAsia="宋体" w:cs="Times New Roman"/>
          <w:bCs/>
          <w:color w:val="auto"/>
          <w:kern w:val="0"/>
          <w:sz w:val="24"/>
          <w:szCs w:val="24"/>
          <w:lang w:val="en-US" w:eastAsia="zh-CN" w:bidi="ar-SA"/>
          <w14:ligatures w14:val="none"/>
        </w:rPr>
        <w:t>）</w:t>
      </w:r>
      <w:r>
        <w:rPr>
          <w:rFonts w:ascii="Times New Roman" w:hAnsi="Times New Roman" w:eastAsia="宋体" w:cs="Times New Roman"/>
          <w:color w:val="auto"/>
          <w:kern w:val="2"/>
          <w:sz w:val="24"/>
          <w:szCs w:val="24"/>
          <w:lang w:val="en-US" w:eastAsia="zh-CN" w:bidi="ar-SA"/>
          <w14:ligatures w14:val="none"/>
        </w:rPr>
        <w:t>，并乘以折减系数0.85。</w:t>
      </w:r>
    </w:p>
    <w:p w14:paraId="7180682E">
      <w:pPr>
        <w:pStyle w:val="3"/>
        <w:numPr>
          <w:ilvl w:val="1"/>
          <w:numId w:val="0"/>
        </w:numPr>
        <w:spacing w:before="156" w:after="156"/>
        <w:ind w:leftChars="0"/>
        <w:jc w:val="center"/>
        <w:rPr>
          <w:color w:val="auto"/>
          <w:szCs w:val="24"/>
          <w:highlight w:val="none"/>
        </w:rPr>
      </w:pPr>
      <w:bookmarkStart w:id="68" w:name="_Toc16654"/>
      <w:r>
        <w:rPr>
          <w:rFonts w:hint="eastAsia"/>
          <w:b/>
          <w:bCs w:val="0"/>
          <w:color w:val="auto"/>
          <w:szCs w:val="24"/>
          <w:highlight w:val="none"/>
          <w:lang w:val="en-US" w:eastAsia="zh-CN"/>
        </w:rPr>
        <w:t>6.4</w:t>
      </w:r>
      <w:r>
        <w:rPr>
          <w:rFonts w:hint="eastAsia"/>
          <w:color w:val="auto"/>
          <w:szCs w:val="24"/>
          <w:highlight w:val="none"/>
        </w:rPr>
        <w:t>节点构造</w:t>
      </w:r>
      <w:bookmarkEnd w:id="68"/>
    </w:p>
    <w:p w14:paraId="1C10B272">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销连接的节点，</w:t>
      </w:r>
      <w:bookmarkStart w:id="69" w:name="OLE_LINK7"/>
      <w:r>
        <w:rPr>
          <w:rFonts w:hint="eastAsia" w:ascii="Times New Roman" w:hAnsi="Times New Roman" w:eastAsia="宋体" w:cs="Times New Roman"/>
          <w:color w:val="auto"/>
          <w:kern w:val="2"/>
          <w:sz w:val="24"/>
          <w:szCs w:val="22"/>
          <w:lang w:val="en-US" w:eastAsia="zh-CN" w:bidi="ar-SA"/>
          <w14:ligatures w14:val="none"/>
        </w:rPr>
        <w:t>胶合木的预留孔直径</w:t>
      </w:r>
      <w:bookmarkEnd w:id="69"/>
      <w:r>
        <w:rPr>
          <w:rFonts w:hint="eastAsia" w:ascii="Times New Roman" w:hAnsi="Times New Roman" w:eastAsia="宋体" w:cs="Times New Roman"/>
          <w:color w:val="auto"/>
          <w:kern w:val="2"/>
          <w:sz w:val="24"/>
          <w:szCs w:val="22"/>
          <w:lang w:val="en-US" w:eastAsia="zh-CN" w:bidi="ar-SA"/>
          <w14:ligatures w14:val="none"/>
        </w:rPr>
        <w:t>应不大于销直径</w:t>
      </w:r>
      <w:r>
        <w:rPr>
          <w:rFonts w:hint="eastAsia" w:ascii="Times New Roman" w:hAnsi="Times New Roman" w:eastAsia="宋体" w:cs="Times New Roman"/>
          <w:i/>
          <w:iCs/>
          <w:color w:val="auto"/>
          <w:kern w:val="2"/>
          <w:sz w:val="24"/>
          <w:szCs w:val="22"/>
          <w:lang w:val="en-US" w:eastAsia="zh-CN" w:bidi="ar-SA"/>
          <w14:ligatures w14:val="none"/>
        </w:rPr>
        <w:t>d</w:t>
      </w:r>
      <w:r>
        <w:rPr>
          <w:rFonts w:ascii="Times New Roman" w:hAnsi="Times New Roman" w:eastAsia="宋体" w:cs="Times New Roman"/>
          <w:color w:val="auto"/>
          <w:kern w:val="2"/>
          <w:sz w:val="24"/>
          <w:szCs w:val="22"/>
          <w:lang w:val="en-US" w:eastAsia="zh-CN" w:bidi="ar-SA"/>
          <w14:ligatures w14:val="none"/>
        </w:rPr>
        <w:t>+1.0</w:t>
      </w:r>
      <w:r>
        <w:rPr>
          <w:rFonts w:hint="eastAsia" w:ascii="Times New Roman" w:hAnsi="Times New Roman" w:eastAsia="宋体" w:cs="Times New Roman"/>
          <w:color w:val="auto"/>
          <w:kern w:val="2"/>
          <w:sz w:val="24"/>
          <w:szCs w:val="22"/>
          <w:lang w:val="en-US" w:eastAsia="zh-CN" w:bidi="ar-SA"/>
          <w14:ligatures w14:val="none"/>
        </w:rPr>
        <w:t>mm，钢板的预留孔直径应不大于销直径</w:t>
      </w:r>
      <w:r>
        <w:rPr>
          <w:rFonts w:hint="eastAsia" w:ascii="Times New Roman" w:hAnsi="Times New Roman" w:eastAsia="宋体" w:cs="Times New Roman"/>
          <w:i/>
          <w:iCs/>
          <w:color w:val="auto"/>
          <w:kern w:val="2"/>
          <w:sz w:val="24"/>
          <w:szCs w:val="22"/>
          <w:lang w:val="en-US" w:eastAsia="zh-CN" w:bidi="ar-SA"/>
          <w14:ligatures w14:val="none"/>
        </w:rPr>
        <w:t>d</w:t>
      </w:r>
      <w:r>
        <w:rPr>
          <w:rFonts w:ascii="Times New Roman" w:hAnsi="Times New Roman" w:eastAsia="宋体" w:cs="Times New Roman"/>
          <w:color w:val="auto"/>
          <w:kern w:val="2"/>
          <w:sz w:val="24"/>
          <w:szCs w:val="22"/>
          <w:lang w:val="en-US" w:eastAsia="zh-CN" w:bidi="ar-SA"/>
          <w14:ligatures w14:val="none"/>
        </w:rPr>
        <w:t>+</w:t>
      </w:r>
      <w:r>
        <w:rPr>
          <w:rFonts w:hint="eastAsia" w:ascii="Times New Roman" w:hAnsi="Times New Roman" w:eastAsia="宋体" w:cs="Times New Roman"/>
          <w:color w:val="auto"/>
          <w:kern w:val="2"/>
          <w:sz w:val="24"/>
          <w:szCs w:val="22"/>
          <w:lang w:val="en-US" w:eastAsia="zh-CN" w:bidi="ar-SA"/>
          <w14:ligatures w14:val="none"/>
        </w:rPr>
        <w:t>max（</w:t>
      </w:r>
      <w:r>
        <w:rPr>
          <w:rFonts w:ascii="Times New Roman" w:hAnsi="Times New Roman" w:eastAsia="宋体" w:cs="Times New Roman"/>
          <w:color w:val="auto"/>
          <w:kern w:val="2"/>
          <w:sz w:val="24"/>
          <w:szCs w:val="22"/>
          <w:lang w:val="en-US" w:eastAsia="zh-CN" w:bidi="ar-SA"/>
          <w14:ligatures w14:val="none"/>
        </w:rPr>
        <w:t>2.0</w:t>
      </w:r>
      <w:r>
        <w:rPr>
          <w:rFonts w:hint="eastAsia" w:ascii="Times New Roman" w:hAnsi="Times New Roman" w:eastAsia="宋体" w:cs="Times New Roman"/>
          <w:color w:val="auto"/>
          <w:kern w:val="2"/>
          <w:sz w:val="24"/>
          <w:szCs w:val="22"/>
          <w:lang w:val="en-US" w:eastAsia="zh-CN" w:bidi="ar-SA"/>
          <w14:ligatures w14:val="none"/>
        </w:rPr>
        <w:t>，0</w:t>
      </w:r>
      <w:r>
        <w:rPr>
          <w:rFonts w:ascii="Times New Roman" w:hAnsi="Times New Roman" w:eastAsia="宋体" w:cs="Times New Roman"/>
          <w:color w:val="auto"/>
          <w:kern w:val="2"/>
          <w:sz w:val="24"/>
          <w:szCs w:val="22"/>
          <w:lang w:val="en-US" w:eastAsia="zh-CN" w:bidi="ar-SA"/>
          <w14:ligatures w14:val="none"/>
        </w:rPr>
        <w:t>.1</w:t>
      </w:r>
      <w:r>
        <w:rPr>
          <w:rFonts w:hint="eastAsia" w:ascii="Times New Roman" w:hAnsi="Times New Roman" w:eastAsia="宋体" w:cs="Times New Roman"/>
          <w:i/>
          <w:iCs/>
          <w:color w:val="auto"/>
          <w:kern w:val="2"/>
          <w:sz w:val="24"/>
          <w:szCs w:val="22"/>
          <w:lang w:val="en-US" w:eastAsia="zh-CN" w:bidi="ar-SA"/>
          <w14:ligatures w14:val="none"/>
        </w:rPr>
        <w:t>d</w:t>
      </w:r>
      <w:r>
        <w:rPr>
          <w:rFonts w:hint="eastAsia" w:ascii="Times New Roman" w:hAnsi="Times New Roman" w:eastAsia="宋体" w:cs="Times New Roman"/>
          <w:color w:val="auto"/>
          <w:kern w:val="2"/>
          <w:sz w:val="24"/>
          <w:szCs w:val="22"/>
          <w:lang w:val="en-US" w:eastAsia="zh-CN" w:bidi="ar-SA"/>
          <w14:ligatures w14:val="none"/>
        </w:rPr>
        <w:t>）mm。</w:t>
      </w:r>
    </w:p>
    <w:p w14:paraId="42A48B21">
      <w:pPr>
        <w:widowControl w:val="0"/>
        <w:spacing w:line="440" w:lineRule="exact"/>
        <w:ind w:firstLine="0" w:firstLineChars="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bookmarkStart w:id="70" w:name="_Hlk210312652"/>
      <w:r>
        <w:rPr>
          <w:rFonts w:hint="eastAsia" w:ascii="Times New Roman" w:hAnsi="Times New Roman" w:eastAsia="宋体" w:cs="Times New Roman"/>
          <w:color w:val="auto"/>
          <w:kern w:val="2"/>
          <w:sz w:val="24"/>
          <w:szCs w:val="28"/>
          <w:lang w:val="en-US" w:eastAsia="zh-CN" w:bidi="ar-SA"/>
          <w14:ligatures w14:val="none"/>
        </w:rPr>
        <w:t>自攻螺钉</w:t>
      </w:r>
      <w:r>
        <w:rPr>
          <w:rFonts w:hint="eastAsia" w:ascii="Times New Roman" w:hAnsi="Times New Roman" w:eastAsia="宋体" w:cs="Times New Roman"/>
          <w:color w:val="auto"/>
          <w:kern w:val="2"/>
          <w:sz w:val="24"/>
          <w:szCs w:val="22"/>
          <w:lang w:val="en-US" w:eastAsia="zh-CN" w:bidi="ar-SA"/>
          <w14:ligatures w14:val="none"/>
        </w:rPr>
        <w:t>连接的节点</w:t>
      </w:r>
      <w:bookmarkEnd w:id="70"/>
      <w:r>
        <w:rPr>
          <w:rFonts w:hint="eastAsia" w:ascii="Times New Roman" w:hAnsi="Times New Roman" w:eastAsia="宋体" w:cs="Times New Roman"/>
          <w:color w:val="auto"/>
          <w:kern w:val="2"/>
          <w:sz w:val="24"/>
          <w:szCs w:val="22"/>
          <w:lang w:val="en-US" w:eastAsia="zh-CN" w:bidi="ar-SA"/>
          <w14:ligatures w14:val="none"/>
        </w:rPr>
        <w:t>，当胶合木</w:t>
      </w:r>
      <w:r>
        <w:rPr>
          <w:rFonts w:ascii="Times New Roman" w:hAnsi="Times New Roman" w:eastAsia="宋体" w:cs="Times New Roman"/>
          <w:color w:val="auto"/>
          <w:kern w:val="2"/>
          <w:sz w:val="24"/>
          <w:szCs w:val="28"/>
          <w:lang w:val="en-US" w:eastAsia="zh-CN" w:bidi="ar-SA"/>
          <w14:ligatures w14:val="none"/>
        </w:rPr>
        <w:t>气干密度标准值</w:t>
      </w:r>
      <w:r>
        <w:rPr>
          <w:rFonts w:hint="eastAsia" w:ascii="Times New Roman" w:hAnsi="Times New Roman" w:eastAsia="宋体" w:cs="Times New Roman"/>
          <w:color w:val="auto"/>
          <w:kern w:val="2"/>
          <w:sz w:val="24"/>
          <w:szCs w:val="28"/>
          <w:lang w:val="en-US" w:eastAsia="zh-CN" w:bidi="ar-SA"/>
          <w14:ligatures w14:val="none"/>
        </w:rPr>
        <w:t>大于5</w:t>
      </w:r>
      <w:r>
        <w:rPr>
          <w:rFonts w:ascii="Times New Roman" w:hAnsi="Times New Roman" w:eastAsia="宋体" w:cs="Times New Roman"/>
          <w:color w:val="auto"/>
          <w:kern w:val="2"/>
          <w:sz w:val="24"/>
          <w:szCs w:val="28"/>
          <w:lang w:val="en-US" w:eastAsia="zh-CN" w:bidi="ar-SA"/>
          <w14:ligatures w14:val="none"/>
        </w:rPr>
        <w:t>00</w:t>
      </w:r>
      <w:r>
        <w:rPr>
          <w:rFonts w:hint="eastAsia" w:ascii="Times New Roman" w:hAnsi="Times New Roman" w:eastAsia="宋体" w:cs="Times New Roman"/>
          <w:color w:val="auto"/>
          <w:kern w:val="2"/>
          <w:sz w:val="24"/>
          <w:szCs w:val="28"/>
          <w:lang w:val="en-US" w:eastAsia="zh-CN" w:bidi="ar-SA"/>
          <w14:ligatures w14:val="none"/>
        </w:rPr>
        <w:t>kg</w:t>
      </w:r>
      <w:r>
        <w:rPr>
          <w:rFonts w:ascii="Times New Roman" w:hAnsi="Times New Roman" w:eastAsia="宋体" w:cs="Times New Roman"/>
          <w:color w:val="auto"/>
          <w:kern w:val="2"/>
          <w:sz w:val="24"/>
          <w:szCs w:val="28"/>
          <w:lang w:val="en-US" w:eastAsia="zh-CN" w:bidi="ar-SA"/>
          <w14:ligatures w14:val="none"/>
        </w:rPr>
        <w:t>/m</w:t>
      </w:r>
      <w:r>
        <w:rPr>
          <w:rFonts w:ascii="Times New Roman" w:hAnsi="Times New Roman" w:eastAsia="宋体" w:cs="Times New Roman"/>
          <w:color w:val="auto"/>
          <w:kern w:val="2"/>
          <w:sz w:val="24"/>
          <w:szCs w:val="28"/>
          <w:vertAlign w:val="superscript"/>
          <w:lang w:val="en-US" w:eastAsia="zh-CN" w:bidi="ar-SA"/>
          <w14:ligatures w14:val="none"/>
        </w:rPr>
        <w:t>3</w:t>
      </w:r>
      <w:r>
        <w:rPr>
          <w:rFonts w:hint="eastAsia" w:ascii="Times New Roman" w:hAnsi="Times New Roman" w:eastAsia="宋体" w:cs="Times New Roman"/>
          <w:color w:val="auto"/>
          <w:kern w:val="2"/>
          <w:sz w:val="24"/>
          <w:szCs w:val="28"/>
          <w:lang w:val="en-US" w:eastAsia="zh-CN" w:bidi="ar-SA"/>
          <w14:ligatures w14:val="none"/>
        </w:rPr>
        <w:t>或自攻螺钉直径大于6mm时，胶合木应预钻孔。孔径可取钉直径的</w:t>
      </w:r>
      <w:r>
        <w:rPr>
          <w:rFonts w:ascii="Times New Roman" w:hAnsi="Times New Roman" w:eastAsia="宋体" w:cs="Times New Roman"/>
          <w:color w:val="auto"/>
          <w:kern w:val="2"/>
          <w:sz w:val="24"/>
          <w:szCs w:val="28"/>
          <w:lang w:val="en-US" w:eastAsia="zh-CN" w:bidi="ar-SA"/>
          <w14:ligatures w14:val="none"/>
        </w:rPr>
        <w:t>70%</w:t>
      </w:r>
      <w:r>
        <w:rPr>
          <w:rFonts w:hint="eastAsia" w:ascii="Times New Roman" w:hAnsi="Times New Roman" w:eastAsia="宋体" w:cs="Times New Roman"/>
          <w:color w:val="auto"/>
          <w:kern w:val="2"/>
          <w:sz w:val="24"/>
          <w:szCs w:val="28"/>
          <w:lang w:val="en-US" w:eastAsia="zh-CN" w:bidi="ar-SA"/>
          <w14:ligatures w14:val="none"/>
        </w:rPr>
        <w:t>，孔深取钉入深度的6</w:t>
      </w:r>
      <w:r>
        <w:rPr>
          <w:rFonts w:ascii="Times New Roman" w:hAnsi="Times New Roman" w:eastAsia="宋体" w:cs="Times New Roman"/>
          <w:color w:val="auto"/>
          <w:kern w:val="2"/>
          <w:sz w:val="24"/>
          <w:szCs w:val="28"/>
          <w:lang w:val="en-US" w:eastAsia="zh-CN" w:bidi="ar-SA"/>
          <w14:ligatures w14:val="none"/>
        </w:rPr>
        <w:t>0%~80%</w:t>
      </w:r>
      <w:r>
        <w:rPr>
          <w:rFonts w:hint="eastAsia" w:ascii="Times New Roman" w:hAnsi="Times New Roman" w:eastAsia="宋体" w:cs="Times New Roman"/>
          <w:color w:val="auto"/>
          <w:kern w:val="2"/>
          <w:sz w:val="24"/>
          <w:szCs w:val="28"/>
          <w:lang w:val="en-US" w:eastAsia="zh-CN" w:bidi="ar-SA"/>
          <w14:ligatures w14:val="none"/>
        </w:rPr>
        <w:t>。</w:t>
      </w:r>
    </w:p>
    <w:p w14:paraId="3193499B">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kern w:val="2"/>
          <w:sz w:val="24"/>
          <w:szCs w:val="22"/>
          <w:lang w:val="en-US" w:eastAsia="zh-CN" w:bidi="ar-SA"/>
          <w14:ligatures w14:val="none"/>
        </w:rPr>
        <w:t>植筋连接的节点</w:t>
      </w:r>
      <w:r>
        <w:rPr>
          <w:rFonts w:hint="eastAsia" w:ascii="Times New Roman" w:hAnsi="Times New Roman" w:eastAsia="宋体" w:cs="Times New Roman"/>
          <w:color w:val="auto"/>
          <w:kern w:val="2"/>
          <w:sz w:val="24"/>
          <w:szCs w:val="28"/>
          <w:lang w:val="en-US" w:eastAsia="zh-CN" w:bidi="ar-SA"/>
          <w14:ligatures w14:val="none"/>
        </w:rPr>
        <w:t>，</w:t>
      </w:r>
      <w:r>
        <w:rPr>
          <w:rFonts w:hint="eastAsia" w:ascii="Times New Roman" w:hAnsi="Times New Roman" w:eastAsia="宋体" w:cs="Times New Roman"/>
          <w:color w:val="auto"/>
          <w:kern w:val="2"/>
          <w:sz w:val="24"/>
          <w:szCs w:val="22"/>
          <w:lang w:val="en-US" w:eastAsia="zh-CN" w:bidi="ar-SA"/>
          <w14:ligatures w14:val="none"/>
        </w:rPr>
        <w:t>胶合木的预留孔直径</w:t>
      </w:r>
      <w:r>
        <w:rPr>
          <w:rFonts w:ascii="Times New Roman" w:hAnsi="Times New Roman" w:eastAsia="宋体" w:cs="Times New Roman"/>
          <w:color w:val="auto"/>
          <w:kern w:val="2"/>
          <w:sz w:val="24"/>
          <w:szCs w:val="28"/>
          <w:lang w:val="en-US" w:eastAsia="zh-CN" w:bidi="ar-SA"/>
          <w14:ligatures w14:val="none"/>
        </w:rPr>
        <w:t>应至少比植筋直径大2mm。</w:t>
      </w:r>
    </w:p>
    <w:p w14:paraId="1B70D340">
      <w:pPr>
        <w:widowControl w:val="0"/>
        <w:spacing w:line="440" w:lineRule="exact"/>
        <w:ind w:firstLine="0" w:firstLineChars="0"/>
        <w:jc w:val="both"/>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对于</w:t>
      </w:r>
      <w:bookmarkStart w:id="71" w:name="_Hlk211263226"/>
      <w:r>
        <w:rPr>
          <w:rFonts w:ascii="Times New Roman" w:hAnsi="Times New Roman" w:eastAsia="宋体" w:cs="Times New Roman"/>
          <w:color w:val="auto"/>
          <w:kern w:val="2"/>
          <w:sz w:val="24"/>
          <w:szCs w:val="24"/>
          <w:lang w:val="en-US" w:eastAsia="zh-CN" w:bidi="ar-SA"/>
          <w14:ligatures w14:val="none"/>
        </w:rPr>
        <w:t>预应力钢带</w:t>
      </w:r>
      <w:r>
        <w:rPr>
          <w:rFonts w:hint="eastAsia" w:ascii="Times New Roman" w:hAnsi="Times New Roman" w:eastAsia="宋体" w:cs="Times New Roman"/>
          <w:color w:val="auto"/>
          <w:kern w:val="2"/>
          <w:sz w:val="24"/>
          <w:szCs w:val="24"/>
          <w:lang w:val="en-US" w:eastAsia="zh-CN" w:bidi="ar-SA"/>
          <w14:ligatures w14:val="none"/>
        </w:rPr>
        <w:t>增强</w:t>
      </w:r>
      <w:r>
        <w:rPr>
          <w:rFonts w:ascii="Times New Roman" w:hAnsi="Times New Roman" w:eastAsia="宋体" w:cs="Times New Roman"/>
          <w:color w:val="auto"/>
          <w:kern w:val="2"/>
          <w:sz w:val="24"/>
          <w:szCs w:val="24"/>
          <w:lang w:val="en-US" w:eastAsia="zh-CN" w:bidi="ar-SA"/>
          <w14:ligatures w14:val="none"/>
        </w:rPr>
        <w:t>的</w:t>
      </w:r>
      <w:r>
        <w:rPr>
          <w:rFonts w:hint="eastAsia" w:ascii="Times New Roman" w:hAnsi="Times New Roman" w:eastAsia="宋体" w:cs="Times New Roman"/>
          <w:color w:val="auto"/>
          <w:kern w:val="2"/>
          <w:sz w:val="24"/>
          <w:szCs w:val="22"/>
          <w:lang w:val="en-US" w:eastAsia="zh-CN" w:bidi="ar-SA"/>
          <w14:ligatures w14:val="none"/>
        </w:rPr>
        <w:t>销连接的节点</w:t>
      </w:r>
      <w:bookmarkEnd w:id="71"/>
      <w:r>
        <w:rPr>
          <w:rFonts w:ascii="Times New Roman" w:hAnsi="Times New Roman" w:eastAsia="宋体" w:cs="Times New Roman"/>
          <w:color w:val="auto"/>
          <w:kern w:val="2"/>
          <w:sz w:val="24"/>
          <w:szCs w:val="24"/>
          <w:lang w:val="en-US" w:eastAsia="zh-CN" w:bidi="ar-SA"/>
          <w14:ligatures w14:val="none"/>
        </w:rPr>
        <w:t>（图6.4.4），</w:t>
      </w:r>
      <w:r>
        <w:rPr>
          <w:rFonts w:hint="eastAsia" w:ascii="Times New Roman" w:hAnsi="Times New Roman" w:eastAsia="宋体" w:cs="Times New Roman"/>
          <w:color w:val="auto"/>
          <w:kern w:val="2"/>
          <w:sz w:val="24"/>
          <w:szCs w:val="24"/>
          <w:lang w:val="en-US" w:eastAsia="zh-CN" w:bidi="ar-SA"/>
          <w14:ligatures w14:val="none"/>
        </w:rPr>
        <w:t>节点承载力可按本规程附录A计算，构造</w:t>
      </w:r>
      <w:r>
        <w:rPr>
          <w:rFonts w:ascii="Times New Roman" w:hAnsi="Times New Roman" w:eastAsia="宋体" w:cs="Times New Roman"/>
          <w:color w:val="auto"/>
          <w:kern w:val="2"/>
          <w:sz w:val="24"/>
          <w:szCs w:val="24"/>
          <w:lang w:val="en-US" w:eastAsia="zh-CN" w:bidi="ar-SA"/>
          <w14:ligatures w14:val="none"/>
        </w:rPr>
        <w:t>应符合下列规定：</w:t>
      </w:r>
    </w:p>
    <w:p w14:paraId="1965D012">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1</w:t>
      </w:r>
      <w:r>
        <w:rPr>
          <w:rFonts w:ascii="Times New Roman" w:hAnsi="Times New Roman" w:eastAsia="宋体" w:cs="Times New Roman"/>
          <w:color w:val="auto"/>
          <w:kern w:val="2"/>
          <w:sz w:val="24"/>
          <w:szCs w:val="22"/>
          <w:lang w:val="en-US" w:eastAsia="zh-CN" w:bidi="ar-SA"/>
          <w14:ligatures w14:val="none"/>
        </w:rPr>
        <w:t xml:space="preserve">  预应力钢带应符合现行国家标准《包装用钢带》GB/T 25820中对钢带的有关规定，抗拉强度不小于830Mpa</w:t>
      </w:r>
      <w:r>
        <w:rPr>
          <w:rFonts w:hint="eastAsia" w:ascii="Times New Roman" w:hAnsi="Times New Roman" w:eastAsia="宋体" w:cs="Times New Roman"/>
          <w:color w:val="auto"/>
          <w:kern w:val="2"/>
          <w:sz w:val="24"/>
          <w:szCs w:val="22"/>
          <w:lang w:val="en-US" w:eastAsia="zh-CN" w:bidi="ar-SA"/>
          <w14:ligatures w14:val="none"/>
        </w:rPr>
        <w:t>；</w:t>
      </w:r>
    </w:p>
    <w:p w14:paraId="3683FCEB">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2</w:t>
      </w:r>
      <w:r>
        <w:rPr>
          <w:rFonts w:hint="eastAsia" w:ascii="Times New Roman" w:hAnsi="Times New Roman" w:eastAsia="宋体" w:cs="Times New Roman"/>
          <w:color w:val="auto"/>
          <w:kern w:val="2"/>
          <w:sz w:val="24"/>
          <w:szCs w:val="22"/>
          <w:lang w:val="en-US" w:eastAsia="zh-CN" w:bidi="ar-SA"/>
          <w14:ligatures w14:val="none"/>
        </w:rPr>
        <w:t xml:space="preserve"> </w:t>
      </w:r>
      <w:r>
        <w:rPr>
          <w:rFonts w:ascii="Times New Roman" w:hAnsi="Times New Roman" w:eastAsia="宋体" w:cs="Times New Roman"/>
          <w:color w:val="auto"/>
          <w:kern w:val="2"/>
          <w:sz w:val="24"/>
          <w:szCs w:val="22"/>
          <w:lang w:val="en-US" w:eastAsia="zh-CN" w:bidi="ar-SA"/>
          <w14:ligatures w14:val="none"/>
        </w:rPr>
        <w:t xml:space="preserve"> 锁扣应符合现行国家标准《包装用钢质锁扣及护角》GB/T 39040中对锁扣的有关规定；</w:t>
      </w:r>
    </w:p>
    <w:p w14:paraId="0B3539FF">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3</w:t>
      </w:r>
      <w:r>
        <w:rPr>
          <w:rFonts w:ascii="Times New Roman" w:hAnsi="Times New Roman" w:eastAsia="宋体" w:cs="Times New Roman"/>
          <w:color w:val="auto"/>
          <w:kern w:val="2"/>
          <w:sz w:val="24"/>
          <w:szCs w:val="22"/>
          <w:lang w:val="en-US" w:eastAsia="zh-CN" w:bidi="ar-SA"/>
          <w14:ligatures w14:val="none"/>
        </w:rPr>
        <w:t xml:space="preserve">  预应力钢带宜在</w:t>
      </w:r>
      <w:r>
        <w:rPr>
          <w:rFonts w:hint="eastAsia" w:ascii="Times New Roman" w:hAnsi="Times New Roman" w:eastAsia="宋体" w:cs="Times New Roman"/>
          <w:color w:val="auto"/>
          <w:kern w:val="2"/>
          <w:sz w:val="24"/>
          <w:szCs w:val="22"/>
          <w:lang w:val="en-US" w:eastAsia="zh-CN" w:bidi="ar-SA"/>
          <w14:ligatures w14:val="none"/>
        </w:rPr>
        <w:t>销</w:t>
      </w:r>
      <w:r>
        <w:rPr>
          <w:rFonts w:ascii="Times New Roman" w:hAnsi="Times New Roman" w:eastAsia="宋体" w:cs="Times New Roman"/>
          <w:color w:val="auto"/>
          <w:kern w:val="2"/>
          <w:sz w:val="24"/>
          <w:szCs w:val="22"/>
          <w:lang w:val="en-US" w:eastAsia="zh-CN" w:bidi="ar-SA"/>
          <w14:ligatures w14:val="none"/>
        </w:rPr>
        <w:t>两侧对称分布，每排</w:t>
      </w:r>
      <w:r>
        <w:rPr>
          <w:rFonts w:hint="eastAsia" w:ascii="Times New Roman" w:hAnsi="Times New Roman" w:eastAsia="宋体" w:cs="Times New Roman"/>
          <w:color w:val="auto"/>
          <w:kern w:val="2"/>
          <w:sz w:val="24"/>
          <w:szCs w:val="22"/>
          <w:lang w:val="en-US" w:eastAsia="zh-CN" w:bidi="ar-SA"/>
          <w14:ligatures w14:val="none"/>
        </w:rPr>
        <w:t>销</w:t>
      </w:r>
      <w:r>
        <w:rPr>
          <w:rFonts w:ascii="Times New Roman" w:hAnsi="Times New Roman" w:eastAsia="宋体" w:cs="Times New Roman"/>
          <w:color w:val="auto"/>
          <w:kern w:val="2"/>
          <w:sz w:val="24"/>
          <w:szCs w:val="22"/>
          <w:lang w:val="en-US" w:eastAsia="zh-CN" w:bidi="ar-SA"/>
          <w14:ligatures w14:val="none"/>
        </w:rPr>
        <w:t>的每侧不应少于1根钢带；</w:t>
      </w:r>
    </w:p>
    <w:p w14:paraId="5091AF09">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4</w:t>
      </w:r>
      <w:r>
        <w:rPr>
          <w:rFonts w:ascii="Times New Roman" w:hAnsi="Times New Roman" w:eastAsia="宋体" w:cs="Times New Roman"/>
          <w:color w:val="auto"/>
          <w:kern w:val="2"/>
          <w:sz w:val="24"/>
          <w:szCs w:val="22"/>
          <w:lang w:val="en-US" w:eastAsia="zh-CN" w:bidi="ar-SA"/>
          <w14:ligatures w14:val="none"/>
        </w:rPr>
        <w:t xml:space="preserve">  锁扣</w:t>
      </w:r>
      <w:r>
        <w:rPr>
          <w:rFonts w:hint="eastAsia" w:ascii="Times New Roman" w:hAnsi="Times New Roman" w:eastAsia="宋体" w:cs="Times New Roman"/>
          <w:color w:val="auto"/>
          <w:kern w:val="2"/>
          <w:sz w:val="24"/>
          <w:szCs w:val="22"/>
          <w:lang w:val="en-US" w:eastAsia="zh-CN" w:bidi="ar-SA"/>
          <w14:ligatures w14:val="none"/>
        </w:rPr>
        <w:t>应</w:t>
      </w:r>
      <w:r>
        <w:rPr>
          <w:rFonts w:ascii="Times New Roman" w:hAnsi="Times New Roman" w:eastAsia="宋体" w:cs="Times New Roman"/>
          <w:color w:val="auto"/>
          <w:kern w:val="2"/>
          <w:sz w:val="24"/>
          <w:szCs w:val="22"/>
          <w:lang w:val="en-US" w:eastAsia="zh-CN" w:bidi="ar-SA"/>
          <w14:ligatures w14:val="none"/>
        </w:rPr>
        <w:t>布置在节点的受压区域；</w:t>
      </w:r>
    </w:p>
    <w:p w14:paraId="616A3F41">
      <w:pPr>
        <w:widowControl w:val="0"/>
        <w:spacing w:line="440" w:lineRule="exact"/>
        <w:ind w:firstLine="482" w:firstLineChars="200"/>
        <w:jc w:val="both"/>
        <w:rPr>
          <w:rFonts w:ascii="Times New Roman" w:hAnsi="Times New Roman" w:eastAsia="宋体" w:cs="Times New Roman"/>
          <w:color w:val="auto"/>
          <w:kern w:val="2"/>
          <w:sz w:val="24"/>
          <w:szCs w:val="22"/>
          <w:lang w:val="en-US" w:eastAsia="zh-CN" w:bidi="ar-SA"/>
          <w14:ligatures w14:val="none"/>
        </w:rPr>
      </w:pPr>
      <w:r>
        <w:rPr>
          <w:rFonts w:ascii="Times New Roman" w:hAnsi="Times New Roman" w:eastAsia="宋体" w:cs="Times New Roman"/>
          <w:b/>
          <w:bCs/>
          <w:color w:val="auto"/>
          <w:kern w:val="2"/>
          <w:sz w:val="24"/>
          <w:szCs w:val="22"/>
          <w:lang w:val="en-US" w:eastAsia="zh-CN" w:bidi="ar-SA"/>
          <w14:ligatures w14:val="none"/>
        </w:rPr>
        <w:t>5</w:t>
      </w:r>
      <w:r>
        <w:rPr>
          <w:rFonts w:ascii="Times New Roman" w:hAnsi="Times New Roman" w:eastAsia="宋体" w:cs="Times New Roman"/>
          <w:color w:val="auto"/>
          <w:kern w:val="2"/>
          <w:sz w:val="24"/>
          <w:szCs w:val="22"/>
          <w:lang w:val="en-US" w:eastAsia="zh-CN" w:bidi="ar-SA"/>
          <w14:ligatures w14:val="none"/>
        </w:rPr>
        <w:t xml:space="preserve">  在预应力钢带安装区域，应对木构件</w:t>
      </w:r>
      <w:r>
        <w:rPr>
          <w:rFonts w:hint="eastAsia" w:ascii="Times New Roman" w:hAnsi="Times New Roman" w:eastAsia="宋体" w:cs="Times New Roman"/>
          <w:color w:val="auto"/>
          <w:kern w:val="2"/>
          <w:sz w:val="24"/>
          <w:szCs w:val="22"/>
          <w:lang w:val="en-US" w:eastAsia="zh-CN" w:bidi="ar-SA"/>
          <w14:ligatures w14:val="none"/>
        </w:rPr>
        <w:t>边角</w:t>
      </w:r>
      <w:r>
        <w:rPr>
          <w:rFonts w:ascii="Times New Roman" w:hAnsi="Times New Roman" w:eastAsia="宋体" w:cs="Times New Roman"/>
          <w:color w:val="auto"/>
          <w:kern w:val="2"/>
          <w:sz w:val="24"/>
          <w:szCs w:val="22"/>
          <w:lang w:val="en-US" w:eastAsia="zh-CN" w:bidi="ar-SA"/>
          <w14:ligatures w14:val="none"/>
        </w:rPr>
        <w:t>进行适当打磨，使木构件表面与预应力钢带接触部位平整光滑，避免局部应力集中</w:t>
      </w:r>
      <w:r>
        <w:rPr>
          <w:rFonts w:hint="eastAsia" w:ascii="Times New Roman" w:hAnsi="Times New Roman" w:eastAsia="宋体" w:cs="Times New Roman"/>
          <w:color w:val="auto"/>
          <w:kern w:val="2"/>
          <w:sz w:val="24"/>
          <w:szCs w:val="22"/>
          <w:lang w:val="en-US" w:eastAsia="zh-CN" w:bidi="ar-SA"/>
          <w14:ligatures w14:val="none"/>
        </w:rPr>
        <w:t>。</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4086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B300D60">
            <w:pPr>
              <w:widowControl w:val="0"/>
              <w:spacing w:before="0" w:beforeLines="0" w:line="240" w:lineRule="auto"/>
              <w:ind w:left="0" w:firstLine="0"/>
              <w:jc w:val="center"/>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仿宋" w:cs="Times New Roman"/>
                <w:color w:val="auto"/>
                <w:kern w:val="2"/>
                <w:sz w:val="24"/>
                <w:szCs w:val="22"/>
                <w:lang w:val="en-US" w:eastAsia="zh-CN" w:bidi="ar-SA"/>
                <w14:ligatures w14:val="none"/>
              </w:rPr>
              <w:drawing>
                <wp:inline distT="0" distB="0" distL="114300" distR="114300">
                  <wp:extent cx="5039995" cy="2212975"/>
                  <wp:effectExtent l="0" t="0" r="8255" b="15875"/>
                  <wp:docPr id="60" name="图片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
                          <pic:cNvPicPr>
                            <a:picLocks noChangeAspect="1"/>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040000" cy="2213468"/>
                          </a:xfrm>
                          <a:prstGeom prst="rect">
                            <a:avLst/>
                          </a:prstGeom>
                        </pic:spPr>
                      </pic:pic>
                    </a:graphicData>
                  </a:graphic>
                </wp:inline>
              </w:drawing>
            </w:r>
          </w:p>
        </w:tc>
      </w:tr>
      <w:tr w14:paraId="5EC67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14:paraId="3F3D21CE">
            <w:pPr>
              <w:widowControl w:val="0"/>
              <w:spacing w:before="156" w:beforeLines="50" w:line="276" w:lineRule="auto"/>
              <w:ind w:left="0" w:firstLine="0"/>
              <w:jc w:val="center"/>
              <w:rPr>
                <w:rFonts w:ascii="Times New Roman" w:hAnsi="Times New Roman" w:eastAsia="仿宋" w:cs="Times New Roman"/>
                <w:color w:val="auto"/>
                <w:kern w:val="2"/>
                <w:sz w:val="24"/>
                <w:szCs w:val="22"/>
                <w:lang w:val="en-US" w:eastAsia="zh-CN" w:bidi="ar-SA"/>
                <w14:ligatures w14:val="none"/>
              </w:rPr>
            </w:pPr>
            <w:r>
              <w:rPr>
                <w:rFonts w:ascii="Times New Roman" w:hAnsi="Times New Roman" w:eastAsia="仿宋" w:cs="Times New Roman"/>
                <w:color w:val="auto"/>
                <w:kern w:val="2"/>
                <w:sz w:val="24"/>
                <w:szCs w:val="24"/>
                <w:lang w:val="en-US" w:eastAsia="zh-CN" w:bidi="ar-SA"/>
                <w14:ligatures w14:val="none"/>
              </w:rPr>
              <w:drawing>
                <wp:inline distT="0" distB="0" distL="114300" distR="114300">
                  <wp:extent cx="5039995" cy="991870"/>
                  <wp:effectExtent l="0" t="0" r="8255" b="17780"/>
                  <wp:docPr id="61" name="图片 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040000" cy="992083"/>
                          </a:xfrm>
                          <a:prstGeom prst="rect">
                            <a:avLst/>
                          </a:prstGeom>
                        </pic:spPr>
                      </pic:pic>
                    </a:graphicData>
                  </a:graphic>
                </wp:inline>
              </w:drawing>
            </w:r>
          </w:p>
        </w:tc>
      </w:tr>
      <w:tr w14:paraId="5DF2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14:paraId="0A95DCF2">
            <w:pPr>
              <w:spacing w:line="288" w:lineRule="auto"/>
              <w:jc w:val="center"/>
              <w:rPr>
                <w:rFonts w:ascii="Times New Roman" w:hAnsi="Times New Roman" w:cs="Times New Roman"/>
                <w:color w:val="auto"/>
                <w:szCs w:val="21"/>
              </w:rPr>
            </w:pPr>
            <w:r>
              <w:rPr>
                <w:rFonts w:ascii="Times New Roman" w:hAnsi="Times New Roman" w:cs="Times New Roman"/>
                <w:color w:val="auto"/>
                <w:szCs w:val="21"/>
              </w:rPr>
              <w:t>图6.4.4  采用预应力钢带</w:t>
            </w:r>
            <w:r>
              <w:rPr>
                <w:rFonts w:hint="eastAsia" w:ascii="Times New Roman" w:hAnsi="Times New Roman" w:cs="Times New Roman"/>
                <w:color w:val="auto"/>
                <w:szCs w:val="21"/>
              </w:rPr>
              <w:t>增强</w:t>
            </w:r>
            <w:r>
              <w:rPr>
                <w:rFonts w:ascii="Times New Roman" w:hAnsi="Times New Roman" w:cs="Times New Roman"/>
                <w:color w:val="auto"/>
                <w:szCs w:val="21"/>
              </w:rPr>
              <w:t>的销连接</w:t>
            </w:r>
            <w:r>
              <w:rPr>
                <w:rFonts w:hint="eastAsia" w:ascii="Times New Roman" w:hAnsi="Times New Roman" w:cs="Times New Roman"/>
                <w:color w:val="auto"/>
                <w:szCs w:val="21"/>
              </w:rPr>
              <w:t>节点</w:t>
            </w:r>
            <w:r>
              <w:rPr>
                <w:rFonts w:ascii="Times New Roman" w:hAnsi="Times New Roman" w:cs="Times New Roman"/>
                <w:color w:val="auto"/>
                <w:szCs w:val="21"/>
              </w:rPr>
              <w:t>示意图</w:t>
            </w:r>
          </w:p>
        </w:tc>
      </w:tr>
      <w:tr w14:paraId="676F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14:paraId="1F841612">
            <w:pPr>
              <w:spacing w:line="288" w:lineRule="auto"/>
              <w:jc w:val="center"/>
              <w:rPr>
                <w:rFonts w:ascii="Times New Roman" w:hAnsi="Times New Roman" w:cs="Times New Roman"/>
                <w:color w:val="auto"/>
                <w:szCs w:val="21"/>
              </w:rPr>
            </w:pPr>
            <w:r>
              <w:rPr>
                <w:rFonts w:ascii="Times New Roman" w:hAnsi="Times New Roman" w:cs="Times New Roman"/>
                <w:color w:val="auto"/>
                <w:szCs w:val="21"/>
              </w:rPr>
              <w:t>1—木构件；2—钢填板；3—销类紧固件；4—预应力钢带；5—锁扣</w:t>
            </w:r>
          </w:p>
        </w:tc>
      </w:tr>
    </w:tbl>
    <w:p w14:paraId="77323B6B">
      <w:pPr>
        <w:widowControl w:val="0"/>
        <w:spacing w:line="440" w:lineRule="exact"/>
        <w:ind w:firstLine="0" w:firstLineChars="0"/>
        <w:jc w:val="both"/>
        <w:rPr>
          <w:rFonts w:ascii="Times New Roman" w:hAnsi="Times New Roman" w:eastAsia="宋体" w:cs="Times New Roman"/>
          <w:color w:val="auto"/>
          <w:kern w:val="2"/>
          <w:sz w:val="24"/>
          <w:szCs w:val="28"/>
          <w:lang w:val="en-US" w:eastAsia="zh-CN" w:bidi="ar-SA"/>
          <w14:ligatures w14:val="none"/>
        </w:rPr>
      </w:pPr>
    </w:p>
    <w:p w14:paraId="73DDEBA2">
      <w:pPr>
        <w:rPr>
          <w:rFonts w:ascii="黑体" w:hAnsi="黑体" w:eastAsia="黑体"/>
          <w:color w:val="auto"/>
          <w:sz w:val="32"/>
          <w:szCs w:val="28"/>
          <w:highlight w:val="none"/>
        </w:rPr>
      </w:pPr>
      <w:r>
        <w:rPr>
          <w:rFonts w:hint="eastAsia" w:ascii="黑体" w:hAnsi="黑体" w:eastAsia="黑体"/>
          <w:color w:val="auto"/>
          <w:sz w:val="32"/>
          <w:szCs w:val="28"/>
          <w:highlight w:val="none"/>
        </w:rPr>
        <w:br w:type="page"/>
      </w:r>
    </w:p>
    <w:p w14:paraId="034A56CB">
      <w:pPr>
        <w:pStyle w:val="2"/>
        <w:numPr>
          <w:ilvl w:val="0"/>
          <w:numId w:val="0"/>
        </w:numPr>
        <w:spacing w:before="156" w:after="156"/>
        <w:ind w:leftChars="0"/>
        <w:jc w:val="center"/>
        <w:rPr>
          <w:rStyle w:val="21"/>
          <w:bCs w:val="0"/>
          <w:color w:val="auto"/>
          <w:highlight w:val="none"/>
        </w:rPr>
      </w:pPr>
      <w:bookmarkStart w:id="72" w:name="_Toc30393"/>
      <w:r>
        <w:rPr>
          <w:rStyle w:val="21"/>
          <w:rFonts w:hint="eastAsia"/>
          <w:b/>
          <w:bCs/>
          <w:color w:val="auto"/>
          <w:highlight w:val="none"/>
          <w:lang w:val="en-US" w:eastAsia="zh-CN"/>
        </w:rPr>
        <w:t>7</w:t>
      </w:r>
      <w:r>
        <w:rPr>
          <w:rStyle w:val="21"/>
          <w:bCs w:val="0"/>
          <w:color w:val="auto"/>
          <w:highlight w:val="none"/>
        </w:rPr>
        <w:t>制作</w:t>
      </w:r>
      <w:r>
        <w:rPr>
          <w:rStyle w:val="21"/>
          <w:rFonts w:hint="eastAsia"/>
          <w:bCs w:val="0"/>
          <w:color w:val="auto"/>
          <w:highlight w:val="none"/>
        </w:rPr>
        <w:t>与安装</w:t>
      </w:r>
      <w:bookmarkEnd w:id="72"/>
    </w:p>
    <w:p w14:paraId="72A0BE9F">
      <w:pPr>
        <w:pStyle w:val="3"/>
        <w:numPr>
          <w:ilvl w:val="1"/>
          <w:numId w:val="0"/>
        </w:numPr>
        <w:spacing w:before="156" w:after="156"/>
        <w:ind w:leftChars="0"/>
        <w:jc w:val="center"/>
        <w:rPr>
          <w:color w:val="auto"/>
          <w:szCs w:val="24"/>
          <w:highlight w:val="none"/>
        </w:rPr>
      </w:pPr>
      <w:r>
        <w:rPr>
          <w:rFonts w:hint="eastAsia"/>
          <w:b/>
          <w:bCs w:val="0"/>
          <w:color w:val="auto"/>
          <w:szCs w:val="24"/>
          <w:highlight w:val="none"/>
          <w:lang w:val="en-US" w:eastAsia="zh-CN"/>
        </w:rPr>
        <w:t>7.1</w:t>
      </w:r>
      <w:r>
        <w:rPr>
          <w:rFonts w:hint="eastAsia"/>
          <w:color w:val="auto"/>
          <w:szCs w:val="24"/>
          <w:highlight w:val="none"/>
        </w:rPr>
        <w:t xml:space="preserve"> </w:t>
      </w:r>
      <w:bookmarkStart w:id="73" w:name="_Toc24068"/>
      <w:r>
        <w:rPr>
          <w:rFonts w:hint="eastAsia"/>
          <w:color w:val="auto"/>
          <w:szCs w:val="24"/>
          <w:highlight w:val="none"/>
        </w:rPr>
        <w:t>一般规定</w:t>
      </w:r>
      <w:bookmarkEnd w:id="73"/>
    </w:p>
    <w:p w14:paraId="0B62F595">
      <w:pPr>
        <w:pStyle w:val="13"/>
        <w:widowControl/>
        <w:spacing w:beforeAutospacing="0" w:afterAutospacing="0" w:line="440" w:lineRule="exact"/>
        <w:rPr>
          <w:rFonts w:ascii="Times New Roman" w:hAnsi="Times New Roman" w:eastAsia="宋体"/>
          <w:snapToGrid w:val="0"/>
          <w:color w:val="auto"/>
          <w:szCs w:val="24"/>
          <w:highlight w:val="none"/>
        </w:rPr>
      </w:pPr>
      <w:r>
        <w:rPr>
          <w:rFonts w:hint="eastAsia" w:ascii="Times New Roman" w:hAnsi="Times New Roman" w:eastAsia="宋体"/>
          <w:b/>
          <w:bCs/>
          <w:color w:val="auto"/>
          <w:kern w:val="2"/>
          <w:szCs w:val="24"/>
          <w:highlight w:val="none"/>
          <w14:ligatures w14:val="none"/>
        </w:rPr>
        <w:t>7.1.</w:t>
      </w:r>
      <w:r>
        <w:rPr>
          <w:rFonts w:ascii="Times New Roman" w:hAnsi="Times New Roman" w:eastAsia="宋体"/>
          <w:b/>
          <w:bCs/>
          <w:color w:val="auto"/>
          <w:kern w:val="2"/>
          <w:szCs w:val="24"/>
          <w:highlight w:val="none"/>
          <w14:ligatures w14:val="none"/>
        </w:rPr>
        <w:t>1</w:t>
      </w:r>
      <w:r>
        <w:rPr>
          <w:rFonts w:hint="eastAsia" w:ascii="Times New Roman" w:hAnsi="Times New Roman" w:eastAsia="宋体"/>
          <w:b/>
          <w:bCs/>
          <w:color w:val="auto"/>
          <w:kern w:val="2"/>
          <w:szCs w:val="24"/>
          <w:highlight w:val="none"/>
          <w14:ligatures w14:val="none"/>
        </w:rPr>
        <w:t xml:space="preserve">  </w:t>
      </w:r>
      <w:r>
        <w:rPr>
          <w:rFonts w:ascii="Times New Roman" w:hAnsi="Times New Roman" w:eastAsia="宋体"/>
          <w:snapToGrid w:val="0"/>
          <w:color w:val="auto"/>
          <w:szCs w:val="24"/>
          <w:highlight w:val="none"/>
        </w:rPr>
        <w:t>胶合木应由专业制作企业按设计文件规定的胶合木的设计强度等级、规格尺寸、构件截面组坯标准及使用环境在工厂加工制作。</w:t>
      </w:r>
    </w:p>
    <w:p w14:paraId="3345D5E8">
      <w:pPr>
        <w:pStyle w:val="13"/>
        <w:widowControl/>
        <w:spacing w:beforeAutospacing="0" w:afterAutospacing="0" w:line="440" w:lineRule="exact"/>
        <w:rPr>
          <w:rFonts w:ascii="Times New Roman" w:hAnsi="Times New Roman" w:eastAsia="宋体"/>
          <w:snapToGrid w:val="0"/>
          <w:color w:val="auto"/>
          <w:szCs w:val="24"/>
          <w:highlight w:val="none"/>
        </w:rPr>
      </w:pPr>
      <w:r>
        <w:rPr>
          <w:rFonts w:hint="eastAsia" w:ascii="Times New Roman" w:hAnsi="Times New Roman" w:eastAsia="宋体"/>
          <w:b/>
          <w:bCs/>
          <w:color w:val="auto"/>
          <w:kern w:val="2"/>
          <w:szCs w:val="24"/>
          <w:highlight w:val="none"/>
          <w14:ligatures w14:val="none"/>
        </w:rPr>
        <w:t>7.1.</w:t>
      </w:r>
      <w:r>
        <w:rPr>
          <w:rFonts w:ascii="Times New Roman" w:hAnsi="Times New Roman" w:eastAsia="宋体"/>
          <w:b/>
          <w:bCs/>
          <w:color w:val="auto"/>
          <w:kern w:val="2"/>
          <w:szCs w:val="24"/>
          <w:highlight w:val="none"/>
          <w14:ligatures w14:val="none"/>
        </w:rPr>
        <w:t>2</w:t>
      </w:r>
      <w:r>
        <w:rPr>
          <w:rFonts w:hint="eastAsia" w:ascii="Times New Roman" w:hAnsi="Times New Roman" w:eastAsia="宋体"/>
          <w:b/>
          <w:bCs/>
          <w:color w:val="auto"/>
          <w:kern w:val="2"/>
          <w:szCs w:val="24"/>
          <w:highlight w:val="none"/>
          <w14:ligatures w14:val="none"/>
        </w:rPr>
        <w:t xml:space="preserve">  </w:t>
      </w:r>
      <w:r>
        <w:rPr>
          <w:rFonts w:ascii="Times New Roman" w:hAnsi="Times New Roman" w:eastAsia="宋体"/>
          <w:snapToGrid w:val="0"/>
          <w:color w:val="auto"/>
          <w:szCs w:val="24"/>
          <w:highlight w:val="none"/>
        </w:rPr>
        <w:t>当胶合木构件需作防护处理时，构件防护处理应在胶合木加工厂完成，并应有防护处理合格检验报告。</w:t>
      </w:r>
    </w:p>
    <w:p w14:paraId="2722FC7A">
      <w:pPr>
        <w:pStyle w:val="13"/>
        <w:widowControl/>
        <w:spacing w:beforeAutospacing="0" w:afterAutospacing="0" w:line="440" w:lineRule="exact"/>
        <w:rPr>
          <w:rFonts w:ascii="Times New Roman" w:hAnsi="Times New Roman" w:eastAsia="宋体"/>
          <w:snapToGrid w:val="0"/>
          <w:color w:val="auto"/>
          <w:szCs w:val="24"/>
          <w:highlight w:val="none"/>
        </w:rPr>
      </w:pPr>
      <w:r>
        <w:rPr>
          <w:rFonts w:hint="eastAsia" w:ascii="Times New Roman" w:hAnsi="Times New Roman" w:eastAsia="宋体"/>
          <w:b/>
          <w:bCs/>
          <w:color w:val="auto"/>
          <w:kern w:val="2"/>
          <w:szCs w:val="24"/>
          <w:highlight w:val="none"/>
          <w14:ligatures w14:val="none"/>
        </w:rPr>
        <w:t>7.1.</w:t>
      </w:r>
      <w:r>
        <w:rPr>
          <w:rFonts w:ascii="Times New Roman" w:hAnsi="Times New Roman" w:eastAsia="宋体"/>
          <w:b/>
          <w:bCs/>
          <w:color w:val="auto"/>
          <w:kern w:val="2"/>
          <w:szCs w:val="24"/>
          <w:highlight w:val="none"/>
          <w14:ligatures w14:val="none"/>
        </w:rPr>
        <w:t>3</w:t>
      </w:r>
      <w:r>
        <w:rPr>
          <w:rFonts w:hint="eastAsia" w:ascii="Times New Roman" w:hAnsi="Times New Roman" w:eastAsia="宋体"/>
          <w:b/>
          <w:bCs/>
          <w:color w:val="auto"/>
          <w:kern w:val="2"/>
          <w:szCs w:val="24"/>
          <w:highlight w:val="none"/>
          <w14:ligatures w14:val="none"/>
        </w:rPr>
        <w:t xml:space="preserve">  </w:t>
      </w:r>
      <w:r>
        <w:rPr>
          <w:rFonts w:ascii="Times New Roman" w:hAnsi="Times New Roman" w:eastAsia="宋体"/>
          <w:snapToGrid w:val="0"/>
          <w:color w:val="auto"/>
          <w:szCs w:val="24"/>
          <w:highlight w:val="none"/>
        </w:rPr>
        <w:t>胶合木加工厂提供给施工现场的层板胶合木或胶合木构件的质量和包装，应符合国家相关标准的规定，并附有生产合格证书、本批次胶合木胶缝完整性、指接强度检验报告。</w:t>
      </w:r>
    </w:p>
    <w:p w14:paraId="1F1B3D57">
      <w:pPr>
        <w:pStyle w:val="13"/>
        <w:widowControl/>
        <w:spacing w:beforeAutospacing="0" w:afterAutospacing="0" w:line="440" w:lineRule="exact"/>
        <w:rPr>
          <w:rFonts w:ascii="Times New Roman" w:hAnsi="Times New Roman" w:eastAsia="宋体"/>
          <w:snapToGrid w:val="0"/>
          <w:color w:val="auto"/>
          <w:szCs w:val="24"/>
          <w:highlight w:val="none"/>
        </w:rPr>
      </w:pPr>
      <w:r>
        <w:rPr>
          <w:rFonts w:hint="eastAsia" w:ascii="Times New Roman" w:hAnsi="Times New Roman" w:eastAsia="宋体"/>
          <w:b/>
          <w:bCs/>
          <w:color w:val="auto"/>
          <w:kern w:val="2"/>
          <w:szCs w:val="24"/>
          <w:highlight w:val="none"/>
          <w14:ligatures w14:val="none"/>
        </w:rPr>
        <w:t xml:space="preserve">7.1.4  </w:t>
      </w:r>
      <w:r>
        <w:rPr>
          <w:rFonts w:ascii="Times New Roman" w:hAnsi="Times New Roman" w:eastAsia="宋体"/>
          <w:snapToGrid w:val="0"/>
          <w:color w:val="auto"/>
          <w:szCs w:val="24"/>
          <w:highlight w:val="none"/>
        </w:rPr>
        <w:t>采用进口胶合木构件时，胶合木构件应符合合同技术条款的规定，应附有产品标识和设计标准等相关资料以及相应的认证标识，所有资料均应有中文标识</w:t>
      </w:r>
      <w:r>
        <w:rPr>
          <w:rFonts w:hint="eastAsia" w:ascii="Times New Roman" w:hAnsi="Times New Roman" w:eastAsia="宋体"/>
          <w:snapToGrid w:val="0"/>
          <w:color w:val="auto"/>
          <w:szCs w:val="24"/>
          <w:highlight w:val="none"/>
        </w:rPr>
        <w:t>。</w:t>
      </w:r>
    </w:p>
    <w:p w14:paraId="6746EFC7">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kern w:val="2"/>
          <w:szCs w:val="24"/>
          <w:highlight w:val="none"/>
          <w14:ligatures w14:val="none"/>
        </w:rPr>
        <w:t>7.1.</w:t>
      </w:r>
      <w:r>
        <w:rPr>
          <w:rFonts w:hint="eastAsia" w:ascii="Times New Roman" w:hAnsi="Times New Roman" w:eastAsia="宋体"/>
          <w:b/>
          <w:bCs/>
          <w:color w:val="auto"/>
          <w:spacing w:val="-1"/>
          <w:szCs w:val="24"/>
          <w:highlight w:val="none"/>
        </w:rPr>
        <w:t xml:space="preserve">5  </w:t>
      </w:r>
      <w:r>
        <w:rPr>
          <w:rFonts w:ascii="Times New Roman" w:hAnsi="Times New Roman" w:eastAsia="宋体"/>
          <w:color w:val="auto"/>
          <w:spacing w:val="-1"/>
          <w:szCs w:val="24"/>
          <w:highlight w:val="none"/>
        </w:rPr>
        <w:t>胶合木构件加工及堆放现场应有防止构件损坏，以及防雨、防日晒和防止胶合木含水率发生变化的措施。</w:t>
      </w:r>
    </w:p>
    <w:p w14:paraId="3F0B950F">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kern w:val="2"/>
          <w:szCs w:val="24"/>
          <w:highlight w:val="none"/>
          <w14:ligatures w14:val="none"/>
        </w:rPr>
        <w:t xml:space="preserve">7.1.6  </w:t>
      </w:r>
      <w:r>
        <w:rPr>
          <w:rFonts w:ascii="Times New Roman" w:hAnsi="Times New Roman" w:eastAsia="宋体"/>
          <w:color w:val="auto"/>
          <w:spacing w:val="-1"/>
          <w:szCs w:val="24"/>
          <w:highlight w:val="none"/>
        </w:rPr>
        <w:t>经防腐处理的胶合木构件应保证在运输和存放过程中防护层不被损坏。经防腐处理的胶合木或构件需重新开口或钻孔时，需用喷涂法修补防护层</w:t>
      </w:r>
      <w:r>
        <w:rPr>
          <w:rFonts w:hint="eastAsia" w:ascii="Times New Roman" w:hAnsi="Times New Roman" w:eastAsia="宋体"/>
          <w:color w:val="auto"/>
          <w:spacing w:val="-1"/>
          <w:szCs w:val="24"/>
          <w:highlight w:val="none"/>
        </w:rPr>
        <w:t>。</w:t>
      </w:r>
    </w:p>
    <w:p w14:paraId="0CCC726B">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 xml:space="preserve">7.1.7  </w:t>
      </w:r>
      <w:r>
        <w:rPr>
          <w:rFonts w:ascii="Times New Roman" w:hAnsi="Times New Roman" w:eastAsia="宋体"/>
          <w:color w:val="auto"/>
          <w:spacing w:val="-1"/>
          <w:szCs w:val="24"/>
          <w:highlight w:val="none"/>
          <w:lang w:bidi="ar"/>
        </w:rPr>
        <w:t>胶合木</w:t>
      </w:r>
      <w:r>
        <w:rPr>
          <w:rFonts w:ascii="Times New Roman" w:hAnsi="Times New Roman" w:eastAsia="宋体"/>
          <w:color w:val="auto"/>
          <w:spacing w:val="-1"/>
          <w:szCs w:val="24"/>
          <w:highlight w:val="none"/>
        </w:rPr>
        <w:t>空间网格结构在安装前应编制施工组织设计，制定专项施工方案；施工组织设计的内容应符合现行国家标准《建筑施工组织设计》GB/T</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50502的规定；专项施工方案的内容应包括安装及连接方案、安装的质量管理及安全措施等项目</w:t>
      </w:r>
      <w:r>
        <w:rPr>
          <w:rFonts w:hint="eastAsia" w:ascii="Times New Roman" w:hAnsi="Times New Roman" w:eastAsia="宋体"/>
          <w:color w:val="auto"/>
          <w:spacing w:val="-1"/>
          <w:szCs w:val="24"/>
          <w:highlight w:val="none"/>
        </w:rPr>
        <w:t>，并</w:t>
      </w:r>
      <w:r>
        <w:rPr>
          <w:rFonts w:ascii="Times New Roman" w:hAnsi="Times New Roman" w:eastAsia="宋体"/>
          <w:color w:val="auto"/>
          <w:spacing w:val="-1"/>
          <w:szCs w:val="24"/>
          <w:highlight w:val="none"/>
        </w:rPr>
        <w:t>在施工过程中应严格执行。</w:t>
      </w:r>
    </w:p>
    <w:p w14:paraId="4D393483">
      <w:pPr>
        <w:pStyle w:val="13"/>
        <w:widowControl/>
        <w:spacing w:beforeAutospacing="0" w:afterAutospacing="0" w:line="440" w:lineRule="exact"/>
        <w:rPr>
          <w:color w:val="auto"/>
          <w:highlight w:val="none"/>
        </w:rPr>
      </w:pPr>
      <w:r>
        <w:rPr>
          <w:rFonts w:hint="eastAsia" w:ascii="Times New Roman" w:hAnsi="Times New Roman" w:eastAsia="宋体"/>
          <w:b/>
          <w:bCs/>
          <w:snapToGrid w:val="0"/>
          <w:color w:val="auto"/>
          <w:szCs w:val="24"/>
          <w:highlight w:val="none"/>
          <w:lang w:bidi="ar"/>
        </w:rPr>
        <w:t xml:space="preserve">7.1.8  </w:t>
      </w:r>
      <w:r>
        <w:rPr>
          <w:rFonts w:ascii="Times New Roman" w:hAnsi="Times New Roman" w:eastAsia="宋体"/>
          <w:color w:val="auto"/>
          <w:spacing w:val="-1"/>
          <w:szCs w:val="24"/>
          <w:highlight w:val="none"/>
        </w:rPr>
        <w:t>木结构工程施工应采取保证施工过程中结构承载力和稳定性的安全措施以及保证施工设备、设施安全性的措施，并应进行必要验算。</w:t>
      </w:r>
    </w:p>
    <w:p w14:paraId="48CE17F2">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7.1.</w:t>
      </w:r>
      <w:r>
        <w:rPr>
          <w:rFonts w:hint="eastAsia" w:ascii="Times New Roman" w:hAnsi="Times New Roman" w:eastAsia="宋体"/>
          <w:b/>
          <w:bCs/>
          <w:color w:val="auto"/>
          <w:spacing w:val="-1"/>
          <w:szCs w:val="24"/>
          <w:highlight w:val="none"/>
        </w:rPr>
        <w:t>9</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安装现场应具有质量管理体系和工程质量检测制度，实现施工全过程质量控制，并应符合现行国家标准《工程建设施工企业质量管理规范》GB/T</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50430的规定</w:t>
      </w:r>
      <w:r>
        <w:rPr>
          <w:rFonts w:hint="eastAsia" w:ascii="Times New Roman" w:hAnsi="Times New Roman" w:eastAsia="宋体"/>
          <w:color w:val="auto"/>
          <w:spacing w:val="-1"/>
          <w:szCs w:val="24"/>
          <w:highlight w:val="none"/>
        </w:rPr>
        <w:t>。</w:t>
      </w:r>
    </w:p>
    <w:p w14:paraId="54454209">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 xml:space="preserve">7.1.10  </w:t>
      </w:r>
      <w:r>
        <w:rPr>
          <w:rFonts w:hint="eastAsia" w:ascii="Times New Roman" w:hAnsi="Times New Roman" w:eastAsia="宋体"/>
          <w:snapToGrid w:val="0"/>
          <w:color w:val="auto"/>
          <w:szCs w:val="24"/>
          <w:highlight w:val="none"/>
          <w:lang w:bidi="ar"/>
        </w:rPr>
        <w:t>胶合木</w:t>
      </w:r>
      <w:r>
        <w:rPr>
          <w:rFonts w:ascii="Times New Roman" w:hAnsi="Times New Roman" w:eastAsia="宋体"/>
          <w:color w:val="auto"/>
          <w:spacing w:val="-1"/>
          <w:szCs w:val="24"/>
          <w:highlight w:val="none"/>
        </w:rPr>
        <w:t>空间网格结构安装前，应根据定位轴线和标高基准点复核和验收支座预埋件、预埋锚栓的平面位置和标高。预埋件、预埋锚栓的施工偏差应符合现行国家标准《钢结构工程施工质量验收规范》GB</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50205的规定。</w:t>
      </w:r>
    </w:p>
    <w:p w14:paraId="25D7DB42">
      <w:pPr>
        <w:pStyle w:val="3"/>
        <w:numPr>
          <w:ilvl w:val="1"/>
          <w:numId w:val="0"/>
        </w:numPr>
        <w:spacing w:before="156" w:after="156"/>
        <w:ind w:leftChars="0"/>
        <w:jc w:val="center"/>
        <w:rPr>
          <w:color w:val="auto"/>
          <w:szCs w:val="24"/>
          <w:highlight w:val="none"/>
        </w:rPr>
      </w:pPr>
      <w:r>
        <w:rPr>
          <w:rFonts w:hint="eastAsia"/>
          <w:b/>
          <w:bCs w:val="0"/>
          <w:color w:val="auto"/>
          <w:szCs w:val="24"/>
          <w:highlight w:val="none"/>
          <w:lang w:val="en-US" w:eastAsia="zh-CN"/>
        </w:rPr>
        <w:t>7.2</w:t>
      </w:r>
      <w:r>
        <w:rPr>
          <w:rFonts w:hint="eastAsia"/>
          <w:b/>
          <w:bCs w:val="0"/>
          <w:color w:val="auto"/>
          <w:szCs w:val="24"/>
          <w:highlight w:val="none"/>
        </w:rPr>
        <w:t xml:space="preserve"> </w:t>
      </w:r>
      <w:bookmarkStart w:id="74" w:name="_Toc30252"/>
      <w:r>
        <w:rPr>
          <w:rFonts w:hint="eastAsia"/>
          <w:color w:val="auto"/>
          <w:szCs w:val="24"/>
          <w:highlight w:val="none"/>
        </w:rPr>
        <w:t>制  作</w:t>
      </w:r>
      <w:bookmarkEnd w:id="74"/>
    </w:p>
    <w:p w14:paraId="0E6B56ED">
      <w:pPr>
        <w:pStyle w:val="13"/>
        <w:widowControl/>
        <w:spacing w:beforeAutospacing="0" w:afterAutospacing="0" w:line="440" w:lineRule="exact"/>
        <w:rPr>
          <w:rFonts w:ascii="Times New Roman" w:hAnsi="Times New Roman" w:eastAsia="宋体"/>
          <w:snapToGrid w:val="0"/>
          <w:color w:val="auto"/>
          <w:szCs w:val="24"/>
          <w:highlight w:val="none"/>
        </w:rPr>
      </w:pPr>
      <w:r>
        <w:rPr>
          <w:rFonts w:hint="eastAsia" w:ascii="Times New Roman" w:hAnsi="Times New Roman" w:eastAsia="宋体"/>
          <w:b/>
          <w:bCs/>
          <w:snapToGrid w:val="0"/>
          <w:color w:val="auto"/>
          <w:szCs w:val="24"/>
          <w:highlight w:val="none"/>
        </w:rPr>
        <w:t>7.2.</w:t>
      </w:r>
      <w:r>
        <w:rPr>
          <w:rFonts w:ascii="Times New Roman" w:hAnsi="Times New Roman" w:eastAsia="宋体"/>
          <w:b/>
          <w:bCs/>
          <w:snapToGrid w:val="0"/>
          <w:color w:val="auto"/>
          <w:szCs w:val="24"/>
          <w:highlight w:val="none"/>
        </w:rPr>
        <w:t>1</w:t>
      </w:r>
      <w:r>
        <w:rPr>
          <w:rFonts w:hint="eastAsia" w:ascii="Times New Roman" w:hAnsi="Times New Roman" w:eastAsia="宋体"/>
          <w:b/>
          <w:bCs/>
          <w:snapToGrid w:val="0"/>
          <w:color w:val="auto"/>
          <w:szCs w:val="24"/>
          <w:highlight w:val="none"/>
        </w:rPr>
        <w:t xml:space="preserve">  </w:t>
      </w:r>
      <w:r>
        <w:rPr>
          <w:rFonts w:hint="eastAsia" w:ascii="Times New Roman" w:hAnsi="Times New Roman" w:eastAsia="宋体"/>
          <w:snapToGrid w:val="0"/>
          <w:color w:val="auto"/>
          <w:szCs w:val="24"/>
          <w:highlight w:val="none"/>
        </w:rPr>
        <w:t>胶合木构件组坯应符合现行国家标准</w:t>
      </w:r>
      <w:r>
        <w:rPr>
          <w:rFonts w:hint="eastAsia" w:ascii="Times New Roman" w:hAnsi="Times New Roman" w:eastAsia="宋体"/>
          <w:snapToGrid w:val="0"/>
          <w:color w:val="auto"/>
          <w:szCs w:val="24"/>
          <w:highlight w:val="none"/>
          <w:lang w:val="en-US" w:eastAsia="zh-CN"/>
        </w:rPr>
        <w:t>《结构用集成材》GB/T 26899</w:t>
      </w:r>
      <w:r>
        <w:rPr>
          <w:rFonts w:hint="eastAsia" w:ascii="Times New Roman" w:hAnsi="Times New Roman" w:eastAsia="宋体"/>
          <w:snapToGrid w:val="0"/>
          <w:color w:val="auto"/>
          <w:szCs w:val="24"/>
          <w:highlight w:val="none"/>
        </w:rPr>
        <w:t>的规定。</w:t>
      </w:r>
    </w:p>
    <w:p w14:paraId="636503DC">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7.2.2  </w:t>
      </w:r>
      <w:r>
        <w:rPr>
          <w:rFonts w:ascii="Times New Roman" w:hAnsi="Times New Roman" w:eastAsia="宋体"/>
          <w:color w:val="auto"/>
          <w:spacing w:val="-1"/>
          <w:szCs w:val="24"/>
          <w:highlight w:val="none"/>
        </w:rPr>
        <w:t>用于制作胶合木构件的层板厚度在沿板宽方向上的厚度偏差不超±0.2mm，在沿板长方向上的厚度偏差不超过±0.3mm。</w:t>
      </w:r>
    </w:p>
    <w:p w14:paraId="0D1644C2">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7.2.3  </w:t>
      </w:r>
      <w:r>
        <w:rPr>
          <w:rFonts w:ascii="Times New Roman" w:hAnsi="Times New Roman" w:eastAsia="宋体"/>
          <w:color w:val="auto"/>
          <w:spacing w:val="-1"/>
          <w:szCs w:val="24"/>
          <w:highlight w:val="none"/>
        </w:rPr>
        <w:t>制作胶合木构件的生产区的室温应大于15℃，空气相对湿度宜在40％～80％之间。在构件固化过程中，生产区的室温和空气相对湿度应符合胶粘剂的要求。</w:t>
      </w:r>
    </w:p>
    <w:p w14:paraId="4551C2D9">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7.2.4  </w:t>
      </w:r>
      <w:r>
        <w:rPr>
          <w:rFonts w:ascii="Times New Roman" w:hAnsi="Times New Roman" w:eastAsia="宋体"/>
          <w:color w:val="auto"/>
          <w:spacing w:val="-1"/>
          <w:szCs w:val="24"/>
          <w:highlight w:val="none"/>
        </w:rPr>
        <w:t>层板指接接头在切割后应保持指形切面的清洁，并应在24h内进行粘合。指接接头涂胶时，所有指形表面应全部涂抹。固化加压时端压力应根据采用树种和指长，控制在2N</w:t>
      </w:r>
      <w:r>
        <w:rPr>
          <w:rFonts w:hint="eastAsia" w:ascii="Times New Roman" w:hAnsi="Times New Roman" w:eastAsia="宋体"/>
          <w:color w:val="auto"/>
          <w:spacing w:val="-1"/>
          <w:szCs w:val="24"/>
          <w:highlight w:val="none"/>
        </w:rPr>
        <w:t>/</w:t>
      </w:r>
      <w:r>
        <w:rPr>
          <w:rFonts w:ascii="Times New Roman" w:hAnsi="Times New Roman" w:eastAsia="宋体"/>
          <w:color w:val="auto"/>
          <w:spacing w:val="-1"/>
          <w:szCs w:val="24"/>
          <w:highlight w:val="none"/>
        </w:rPr>
        <w:t>mm</w:t>
      </w:r>
      <w:r>
        <w:rPr>
          <w:rFonts w:ascii="Times New Roman" w:hAnsi="Times New Roman" w:eastAsia="宋体"/>
          <w:color w:val="auto"/>
          <w:spacing w:val="-1"/>
          <w:szCs w:val="24"/>
          <w:highlight w:val="none"/>
          <w:vertAlign w:val="superscript"/>
        </w:rPr>
        <w:t>2</w:t>
      </w:r>
      <w:r>
        <w:rPr>
          <w:rFonts w:ascii="Times New Roman" w:hAnsi="Times New Roman" w:eastAsia="宋体"/>
          <w:color w:val="auto"/>
          <w:spacing w:val="-1"/>
          <w:szCs w:val="24"/>
          <w:highlight w:val="none"/>
        </w:rPr>
        <w:t>～10N</w:t>
      </w:r>
      <w:r>
        <w:rPr>
          <w:rFonts w:hint="eastAsia" w:ascii="Times New Roman" w:hAnsi="Times New Roman" w:eastAsia="宋体"/>
          <w:color w:val="auto"/>
          <w:spacing w:val="-1"/>
          <w:szCs w:val="24"/>
          <w:highlight w:val="none"/>
        </w:rPr>
        <w:t>/</w:t>
      </w:r>
      <w:r>
        <w:rPr>
          <w:rFonts w:ascii="Times New Roman" w:hAnsi="Times New Roman" w:eastAsia="宋体"/>
          <w:color w:val="auto"/>
          <w:spacing w:val="-1"/>
          <w:szCs w:val="24"/>
          <w:highlight w:val="none"/>
        </w:rPr>
        <w:t>mm</w:t>
      </w:r>
      <w:r>
        <w:rPr>
          <w:rFonts w:ascii="Times New Roman" w:hAnsi="Times New Roman" w:eastAsia="宋体"/>
          <w:color w:val="auto"/>
          <w:spacing w:val="-1"/>
          <w:szCs w:val="24"/>
          <w:highlight w:val="none"/>
          <w:vertAlign w:val="superscript"/>
        </w:rPr>
        <w:t>2</w:t>
      </w:r>
      <w:r>
        <w:rPr>
          <w:rFonts w:ascii="Times New Roman" w:hAnsi="Times New Roman" w:eastAsia="宋体"/>
          <w:color w:val="auto"/>
          <w:spacing w:val="-1"/>
          <w:szCs w:val="24"/>
          <w:highlight w:val="none"/>
        </w:rPr>
        <w:t>的范围内，加压时间不得低于2s。指接层板应在接头胶粘剂完全固化后，再开展下一步的加工制作。</w:t>
      </w:r>
    </w:p>
    <w:p w14:paraId="23BDFC90">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7.2.5  </w:t>
      </w:r>
      <w:r>
        <w:rPr>
          <w:rFonts w:ascii="Times New Roman" w:hAnsi="Times New Roman" w:eastAsia="宋体"/>
          <w:color w:val="auto"/>
          <w:spacing w:val="-1"/>
          <w:szCs w:val="24"/>
          <w:highlight w:val="none"/>
        </w:rPr>
        <w:t>层板胶合前表面应光滑，无灰尘，无杂质，无污染物和其他渗出物质。各层木板木纹应平行于构件长度方向。层板涂胶后应在所用胶粘剂规定的时间要求内进行加压胶合，胶合前不得污染胶合面。</w:t>
      </w:r>
    </w:p>
    <w:p w14:paraId="0B1741E2">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7.2.6  </w:t>
      </w:r>
      <w:r>
        <w:rPr>
          <w:rFonts w:ascii="Times New Roman" w:hAnsi="Times New Roman" w:eastAsia="宋体"/>
          <w:color w:val="auto"/>
          <w:spacing w:val="-1"/>
          <w:szCs w:val="24"/>
          <w:highlight w:val="none"/>
        </w:rPr>
        <w:t>胶合木的胶缝应均匀，胶缝厚度应为0.1mm～0.3mm。厚度超过0.3mm的胶缝的连续长度不应大于300mm，且胶缝厚度不得超过1mm。在承受平行于胶缝平面的剪力时，构件受剪部位漏胶长度不应大于75mm，其他部位不大于150mm。在室外使用环境条件下，层板宽度方向的平接头和层板板底开槽的槽内均应填满胶。</w:t>
      </w:r>
    </w:p>
    <w:p w14:paraId="0CB8434D">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7.2.7  </w:t>
      </w:r>
      <w:r>
        <w:rPr>
          <w:rFonts w:ascii="Times New Roman" w:hAnsi="Times New Roman" w:eastAsia="宋体"/>
          <w:color w:val="auto"/>
          <w:spacing w:val="-1"/>
          <w:szCs w:val="24"/>
          <w:highlight w:val="none"/>
        </w:rPr>
        <w:t>层板胶合时应确保夹具在胶层上均匀加压，所施加的压力应符合胶粘剂使用说明书的规定。对于厚度不大于35mm的层板。胶合时施加压力应不小于0.6N</w:t>
      </w:r>
      <w:r>
        <w:rPr>
          <w:rFonts w:hint="eastAsia" w:ascii="Times New Roman" w:hAnsi="Times New Roman" w:eastAsia="宋体"/>
          <w:color w:val="auto"/>
          <w:spacing w:val="-1"/>
          <w:szCs w:val="24"/>
          <w:highlight w:val="none"/>
        </w:rPr>
        <w:t>/</w:t>
      </w:r>
      <w:r>
        <w:rPr>
          <w:rFonts w:ascii="Times New Roman" w:hAnsi="Times New Roman" w:eastAsia="宋体"/>
          <w:color w:val="auto"/>
          <w:spacing w:val="-1"/>
          <w:szCs w:val="24"/>
          <w:highlight w:val="none"/>
        </w:rPr>
        <w:t>mm</w:t>
      </w:r>
      <w:r>
        <w:rPr>
          <w:rFonts w:ascii="Times New Roman" w:hAnsi="Times New Roman" w:eastAsia="宋体"/>
          <w:color w:val="auto"/>
          <w:spacing w:val="-1"/>
          <w:szCs w:val="24"/>
          <w:highlight w:val="none"/>
          <w:vertAlign w:val="superscript"/>
        </w:rPr>
        <w:t>2</w:t>
      </w:r>
      <w:r>
        <w:rPr>
          <w:rFonts w:ascii="Times New Roman" w:hAnsi="Times New Roman" w:eastAsia="宋体"/>
          <w:color w:val="auto"/>
          <w:spacing w:val="-1"/>
          <w:szCs w:val="24"/>
          <w:highlight w:val="none"/>
        </w:rPr>
        <w:t>；对于弯曲的构件和厚度大于35mm的层板，胶合时应施加更大的压力。</w:t>
      </w:r>
    </w:p>
    <w:p w14:paraId="55B49AE1">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7.2.8  </w:t>
      </w:r>
      <w:r>
        <w:rPr>
          <w:rFonts w:ascii="Times New Roman" w:hAnsi="Times New Roman" w:eastAsia="宋体"/>
          <w:color w:val="auto"/>
          <w:spacing w:val="-1"/>
          <w:szCs w:val="24"/>
          <w:highlight w:val="none"/>
        </w:rPr>
        <w:t>当设计对胶合木构件有外观要求时，构件的外观质量应满足现行国家标准《木结构工程施工质量验收规范》GB</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50206的有关规定。</w:t>
      </w:r>
    </w:p>
    <w:p w14:paraId="5299454A">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rPr>
        <w:t xml:space="preserve">7.2.9  </w:t>
      </w:r>
      <w:r>
        <w:rPr>
          <w:rFonts w:ascii="Times New Roman" w:hAnsi="Times New Roman" w:eastAsia="宋体"/>
          <w:color w:val="auto"/>
          <w:spacing w:val="-1"/>
          <w:szCs w:val="24"/>
          <w:highlight w:val="none"/>
        </w:rPr>
        <w:t>胶合木构件制作的尺寸偏差不应大于表</w:t>
      </w:r>
      <w:r>
        <w:rPr>
          <w:rFonts w:hint="eastAsia" w:ascii="Times New Roman" w:hAnsi="Times New Roman" w:eastAsia="宋体"/>
          <w:color w:val="auto"/>
          <w:spacing w:val="-1"/>
          <w:szCs w:val="24"/>
          <w:highlight w:val="none"/>
        </w:rPr>
        <w:t>7.2</w:t>
      </w:r>
      <w:r>
        <w:rPr>
          <w:rFonts w:ascii="Times New Roman" w:hAnsi="Times New Roman" w:eastAsia="宋体"/>
          <w:color w:val="auto"/>
          <w:spacing w:val="-1"/>
          <w:szCs w:val="24"/>
          <w:highlight w:val="none"/>
        </w:rPr>
        <w:t>.</w:t>
      </w:r>
      <w:r>
        <w:rPr>
          <w:rFonts w:hint="eastAsia" w:ascii="Times New Roman" w:hAnsi="Times New Roman" w:eastAsia="宋体"/>
          <w:color w:val="auto"/>
          <w:spacing w:val="-1"/>
          <w:szCs w:val="24"/>
          <w:highlight w:val="none"/>
        </w:rPr>
        <w:t>9</w:t>
      </w:r>
      <w:r>
        <w:rPr>
          <w:rFonts w:ascii="Times New Roman" w:hAnsi="Times New Roman" w:eastAsia="宋体"/>
          <w:color w:val="auto"/>
          <w:spacing w:val="-1"/>
          <w:szCs w:val="24"/>
          <w:highlight w:val="none"/>
        </w:rPr>
        <w:t>的规定。</w:t>
      </w:r>
    </w:p>
    <w:p w14:paraId="2623E68D">
      <w:pPr>
        <w:pStyle w:val="13"/>
        <w:widowControl/>
        <w:spacing w:beforeAutospacing="0" w:afterAutospacing="0" w:line="440" w:lineRule="exact"/>
        <w:jc w:val="center"/>
        <w:rPr>
          <w:rFonts w:ascii="Times New Roman" w:hAnsi="Times New Roman" w:eastAsia="宋体"/>
          <w:color w:val="auto"/>
          <w:spacing w:val="-1"/>
          <w:sz w:val="21"/>
          <w:szCs w:val="21"/>
          <w:highlight w:val="none"/>
        </w:rPr>
      </w:pPr>
      <w:r>
        <w:rPr>
          <w:rFonts w:ascii="Times New Roman" w:hAnsi="Times New Roman" w:eastAsia="宋体"/>
          <w:color w:val="auto"/>
          <w:spacing w:val="-1"/>
          <w:sz w:val="21"/>
          <w:szCs w:val="21"/>
          <w:highlight w:val="none"/>
        </w:rPr>
        <w:t>表</w:t>
      </w:r>
      <w:r>
        <w:rPr>
          <w:rFonts w:hint="eastAsia" w:ascii="Times New Roman" w:hAnsi="Times New Roman" w:eastAsia="宋体"/>
          <w:color w:val="auto"/>
          <w:spacing w:val="-1"/>
          <w:sz w:val="21"/>
          <w:szCs w:val="21"/>
          <w:highlight w:val="none"/>
        </w:rPr>
        <w:t>7.2</w:t>
      </w:r>
      <w:r>
        <w:rPr>
          <w:rFonts w:ascii="Times New Roman" w:hAnsi="Times New Roman" w:eastAsia="宋体"/>
          <w:color w:val="auto"/>
          <w:spacing w:val="-1"/>
          <w:sz w:val="21"/>
          <w:szCs w:val="21"/>
          <w:highlight w:val="none"/>
        </w:rPr>
        <w:t>.</w:t>
      </w:r>
      <w:r>
        <w:rPr>
          <w:rFonts w:hint="eastAsia" w:ascii="Times New Roman" w:hAnsi="Times New Roman" w:eastAsia="宋体"/>
          <w:color w:val="auto"/>
          <w:spacing w:val="-1"/>
          <w:sz w:val="21"/>
          <w:szCs w:val="21"/>
          <w:highlight w:val="none"/>
        </w:rPr>
        <w:t>9</w:t>
      </w:r>
      <w:r>
        <w:rPr>
          <w:rFonts w:ascii="Times New Roman" w:hAnsi="Times New Roman" w:eastAsia="宋体"/>
          <w:color w:val="auto"/>
          <w:spacing w:val="-1"/>
          <w:sz w:val="21"/>
          <w:szCs w:val="21"/>
          <w:highlight w:val="none"/>
        </w:rPr>
        <w:t>胶合木结构制作偏差</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299"/>
        <w:gridCol w:w="2520"/>
        <w:gridCol w:w="2048"/>
        <w:gridCol w:w="1705"/>
      </w:tblGrid>
      <w:tr w14:paraId="575B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tcPr>
          <w:p w14:paraId="51E1CCA9">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项次</w:t>
            </w:r>
          </w:p>
        </w:tc>
        <w:tc>
          <w:tcPr>
            <w:tcW w:w="3819" w:type="dxa"/>
            <w:gridSpan w:val="2"/>
          </w:tcPr>
          <w:p w14:paraId="5B95976B">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项目</w:t>
            </w:r>
          </w:p>
        </w:tc>
        <w:tc>
          <w:tcPr>
            <w:tcW w:w="2048" w:type="dxa"/>
          </w:tcPr>
          <w:p w14:paraId="1EB99673">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允许偏差（mm）</w:t>
            </w:r>
          </w:p>
        </w:tc>
        <w:tc>
          <w:tcPr>
            <w:tcW w:w="1705" w:type="dxa"/>
          </w:tcPr>
          <w:p w14:paraId="160E0478">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检测方法</w:t>
            </w:r>
          </w:p>
        </w:tc>
      </w:tr>
      <w:tr w14:paraId="44E1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restart"/>
          </w:tcPr>
          <w:p w14:paraId="688AD0BC">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299" w:type="dxa"/>
            <w:vMerge w:val="restart"/>
          </w:tcPr>
          <w:p w14:paraId="3E2D0704">
            <w:pPr>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构件截面尺寸</w:t>
            </w:r>
          </w:p>
        </w:tc>
        <w:tc>
          <w:tcPr>
            <w:tcW w:w="2520" w:type="dxa"/>
          </w:tcPr>
          <w:p w14:paraId="38118485">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胶合木构件截面高度</w:t>
            </w:r>
          </w:p>
        </w:tc>
        <w:tc>
          <w:tcPr>
            <w:tcW w:w="2048" w:type="dxa"/>
          </w:tcPr>
          <w:p w14:paraId="0A8B5936">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-3</w:t>
            </w:r>
          </w:p>
        </w:tc>
        <w:tc>
          <w:tcPr>
            <w:tcW w:w="1705" w:type="dxa"/>
            <w:vMerge w:val="restart"/>
          </w:tcPr>
          <w:p w14:paraId="351E2560">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钢尺量</w:t>
            </w:r>
          </w:p>
        </w:tc>
      </w:tr>
      <w:tr w14:paraId="35A5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Pr>
          <w:p w14:paraId="3D34CABC">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1299" w:type="dxa"/>
            <w:vMerge w:val="continue"/>
          </w:tcPr>
          <w:p w14:paraId="1749507A">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2520" w:type="dxa"/>
          </w:tcPr>
          <w:p w14:paraId="22AB066F">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胶合木构件截面宽度</w:t>
            </w:r>
          </w:p>
        </w:tc>
        <w:tc>
          <w:tcPr>
            <w:tcW w:w="2048" w:type="dxa"/>
          </w:tcPr>
          <w:p w14:paraId="021A6B08">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-2</w:t>
            </w:r>
          </w:p>
        </w:tc>
        <w:tc>
          <w:tcPr>
            <w:tcW w:w="1705" w:type="dxa"/>
            <w:vMerge w:val="continue"/>
          </w:tcPr>
          <w:p w14:paraId="63EBCBFE">
            <w:pPr>
              <w:ind w:firstLine="208" w:firstLineChars="100"/>
              <w:jc w:val="center"/>
              <w:rPr>
                <w:rFonts w:ascii="Times New Roman" w:hAnsi="Times New Roman" w:eastAsia="宋体" w:cs="Times New Roman"/>
                <w:snapToGrid w:val="0"/>
                <w:color w:val="auto"/>
                <w:spacing w:val="-1"/>
                <w:kern w:val="0"/>
                <w:szCs w:val="21"/>
                <w:highlight w:val="none"/>
                <w:lang w:bidi="ar"/>
              </w:rPr>
            </w:pPr>
          </w:p>
        </w:tc>
      </w:tr>
      <w:tr w14:paraId="554A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restart"/>
          </w:tcPr>
          <w:p w14:paraId="5B78F393">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2</w:t>
            </w:r>
          </w:p>
        </w:tc>
        <w:tc>
          <w:tcPr>
            <w:tcW w:w="1299" w:type="dxa"/>
            <w:vMerge w:val="restart"/>
          </w:tcPr>
          <w:p w14:paraId="6B045252">
            <w:pPr>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构件长度</w:t>
            </w:r>
          </w:p>
        </w:tc>
        <w:tc>
          <w:tcPr>
            <w:tcW w:w="2520" w:type="dxa"/>
          </w:tcPr>
          <w:p w14:paraId="2D603984">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长度不大于15m</w:t>
            </w:r>
          </w:p>
        </w:tc>
        <w:tc>
          <w:tcPr>
            <w:tcW w:w="2048" w:type="dxa"/>
          </w:tcPr>
          <w:p w14:paraId="3157739D">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±10</w:t>
            </w:r>
          </w:p>
        </w:tc>
        <w:tc>
          <w:tcPr>
            <w:tcW w:w="1705" w:type="dxa"/>
            <w:vMerge w:val="restart"/>
          </w:tcPr>
          <w:p w14:paraId="03500120">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钢尺量</w:t>
            </w:r>
          </w:p>
        </w:tc>
      </w:tr>
      <w:tr w14:paraId="55A3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Pr>
          <w:p w14:paraId="2CA95821">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1299" w:type="dxa"/>
            <w:vMerge w:val="continue"/>
          </w:tcPr>
          <w:p w14:paraId="51643442">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2520" w:type="dxa"/>
          </w:tcPr>
          <w:p w14:paraId="456BAF82">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长度大于15m</w:t>
            </w:r>
          </w:p>
        </w:tc>
        <w:tc>
          <w:tcPr>
            <w:tcW w:w="2048" w:type="dxa"/>
          </w:tcPr>
          <w:p w14:paraId="5DEB5C66">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±15</w:t>
            </w:r>
          </w:p>
        </w:tc>
        <w:tc>
          <w:tcPr>
            <w:tcW w:w="1705" w:type="dxa"/>
            <w:vMerge w:val="continue"/>
          </w:tcPr>
          <w:p w14:paraId="6585ADD4">
            <w:pPr>
              <w:ind w:firstLine="208" w:firstLineChars="100"/>
              <w:jc w:val="center"/>
              <w:rPr>
                <w:rFonts w:ascii="Times New Roman" w:hAnsi="Times New Roman" w:eastAsia="宋体" w:cs="Times New Roman"/>
                <w:snapToGrid w:val="0"/>
                <w:color w:val="auto"/>
                <w:spacing w:val="-1"/>
                <w:kern w:val="0"/>
                <w:szCs w:val="21"/>
                <w:highlight w:val="none"/>
                <w:lang w:bidi="ar"/>
              </w:rPr>
            </w:pPr>
          </w:p>
        </w:tc>
      </w:tr>
      <w:tr w14:paraId="0A9E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tcPr>
          <w:p w14:paraId="6C221FCB">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3</w:t>
            </w:r>
          </w:p>
        </w:tc>
        <w:tc>
          <w:tcPr>
            <w:tcW w:w="3819" w:type="dxa"/>
            <w:gridSpan w:val="2"/>
          </w:tcPr>
          <w:p w14:paraId="644E873C">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受弯或受压构件纵向弯曲</w:t>
            </w:r>
          </w:p>
        </w:tc>
        <w:tc>
          <w:tcPr>
            <w:tcW w:w="2048" w:type="dxa"/>
          </w:tcPr>
          <w:p w14:paraId="3A9DE1F7">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L/500</w:t>
            </w:r>
          </w:p>
        </w:tc>
        <w:tc>
          <w:tcPr>
            <w:tcW w:w="1705" w:type="dxa"/>
          </w:tcPr>
          <w:p w14:paraId="29390921">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拉线钢尺量</w:t>
            </w:r>
          </w:p>
        </w:tc>
      </w:tr>
      <w:tr w14:paraId="348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restart"/>
          </w:tcPr>
          <w:p w14:paraId="1F821AB0">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4</w:t>
            </w:r>
          </w:p>
        </w:tc>
        <w:tc>
          <w:tcPr>
            <w:tcW w:w="1299" w:type="dxa"/>
            <w:vMerge w:val="restart"/>
          </w:tcPr>
          <w:p w14:paraId="3931A633">
            <w:pPr>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插板槽口尺寸</w:t>
            </w:r>
          </w:p>
        </w:tc>
        <w:tc>
          <w:tcPr>
            <w:tcW w:w="2520" w:type="dxa"/>
          </w:tcPr>
          <w:p w14:paraId="115E666B">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深度</w:t>
            </w:r>
          </w:p>
        </w:tc>
        <w:tc>
          <w:tcPr>
            <w:tcW w:w="2048" w:type="dxa"/>
          </w:tcPr>
          <w:p w14:paraId="00ABF7EC">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±5</w:t>
            </w:r>
          </w:p>
        </w:tc>
        <w:tc>
          <w:tcPr>
            <w:tcW w:w="1705" w:type="dxa"/>
            <w:vMerge w:val="restart"/>
          </w:tcPr>
          <w:p w14:paraId="7EB4F297">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钢尺量</w:t>
            </w:r>
          </w:p>
        </w:tc>
      </w:tr>
      <w:tr w14:paraId="3688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Pr>
          <w:p w14:paraId="3458DF90">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1299" w:type="dxa"/>
            <w:vMerge w:val="continue"/>
          </w:tcPr>
          <w:p w14:paraId="27227CC3">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2520" w:type="dxa"/>
          </w:tcPr>
          <w:p w14:paraId="6AFFB819">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宽度</w:t>
            </w:r>
          </w:p>
        </w:tc>
        <w:tc>
          <w:tcPr>
            <w:tcW w:w="2048" w:type="dxa"/>
          </w:tcPr>
          <w:p w14:paraId="7F32AA77">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705" w:type="dxa"/>
            <w:vMerge w:val="continue"/>
          </w:tcPr>
          <w:p w14:paraId="16B5DCB6">
            <w:pPr>
              <w:ind w:firstLine="208" w:firstLineChars="100"/>
              <w:jc w:val="center"/>
              <w:rPr>
                <w:rFonts w:ascii="Times New Roman" w:hAnsi="Times New Roman" w:eastAsia="宋体" w:cs="Times New Roman"/>
                <w:snapToGrid w:val="0"/>
                <w:color w:val="auto"/>
                <w:spacing w:val="-1"/>
                <w:kern w:val="0"/>
                <w:szCs w:val="21"/>
                <w:highlight w:val="none"/>
                <w:lang w:bidi="ar"/>
              </w:rPr>
            </w:pPr>
          </w:p>
        </w:tc>
      </w:tr>
      <w:tr w14:paraId="0E4E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50" w:type="dxa"/>
            <w:vMerge w:val="restart"/>
          </w:tcPr>
          <w:p w14:paraId="69C417F6">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5</w:t>
            </w:r>
          </w:p>
        </w:tc>
        <w:tc>
          <w:tcPr>
            <w:tcW w:w="1299" w:type="dxa"/>
            <w:vMerge w:val="restart"/>
          </w:tcPr>
          <w:p w14:paraId="62D27C48">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榫卯槽口尺寸</w:t>
            </w:r>
          </w:p>
        </w:tc>
        <w:tc>
          <w:tcPr>
            <w:tcW w:w="2520" w:type="dxa"/>
          </w:tcPr>
          <w:p w14:paraId="0D54BF45">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深度</w:t>
            </w:r>
          </w:p>
        </w:tc>
        <w:tc>
          <w:tcPr>
            <w:tcW w:w="2048" w:type="dxa"/>
          </w:tcPr>
          <w:p w14:paraId="3D73886C">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705" w:type="dxa"/>
            <w:vMerge w:val="restart"/>
          </w:tcPr>
          <w:p w14:paraId="1F769246">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钢尺量</w:t>
            </w:r>
          </w:p>
        </w:tc>
      </w:tr>
      <w:tr w14:paraId="421D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Pr>
          <w:p w14:paraId="5F8DCC8D">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1299" w:type="dxa"/>
            <w:vMerge w:val="continue"/>
          </w:tcPr>
          <w:p w14:paraId="15A4C3F0">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2520" w:type="dxa"/>
          </w:tcPr>
          <w:p w14:paraId="2894737D">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宽度</w:t>
            </w:r>
          </w:p>
        </w:tc>
        <w:tc>
          <w:tcPr>
            <w:tcW w:w="2048" w:type="dxa"/>
          </w:tcPr>
          <w:p w14:paraId="06D566D8">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705" w:type="dxa"/>
            <w:vMerge w:val="continue"/>
          </w:tcPr>
          <w:p w14:paraId="00A1FE5D">
            <w:pPr>
              <w:ind w:firstLine="208" w:firstLineChars="100"/>
              <w:jc w:val="center"/>
              <w:rPr>
                <w:rFonts w:ascii="Times New Roman" w:hAnsi="Times New Roman" w:eastAsia="宋体" w:cs="Times New Roman"/>
                <w:snapToGrid w:val="0"/>
                <w:color w:val="auto"/>
                <w:spacing w:val="-1"/>
                <w:kern w:val="0"/>
                <w:szCs w:val="21"/>
                <w:highlight w:val="none"/>
                <w:lang w:bidi="ar"/>
              </w:rPr>
            </w:pPr>
          </w:p>
        </w:tc>
      </w:tr>
      <w:tr w14:paraId="4A24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restart"/>
          </w:tcPr>
          <w:p w14:paraId="248E2FFB">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6</w:t>
            </w:r>
          </w:p>
        </w:tc>
        <w:tc>
          <w:tcPr>
            <w:tcW w:w="1299" w:type="dxa"/>
            <w:vMerge w:val="restart"/>
          </w:tcPr>
          <w:p w14:paraId="7528576F">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钻孔尺寸</w:t>
            </w:r>
          </w:p>
        </w:tc>
        <w:tc>
          <w:tcPr>
            <w:tcW w:w="2520" w:type="dxa"/>
          </w:tcPr>
          <w:p w14:paraId="1B624EBE">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直径</w:t>
            </w:r>
          </w:p>
        </w:tc>
        <w:tc>
          <w:tcPr>
            <w:tcW w:w="2048" w:type="dxa"/>
          </w:tcPr>
          <w:p w14:paraId="3B7A9202">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705" w:type="dxa"/>
            <w:vMerge w:val="restart"/>
          </w:tcPr>
          <w:p w14:paraId="47320927">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钢尺量</w:t>
            </w:r>
          </w:p>
        </w:tc>
      </w:tr>
      <w:tr w14:paraId="7417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 w:type="dxa"/>
            <w:vMerge w:val="continue"/>
          </w:tcPr>
          <w:p w14:paraId="3CD7CAA6">
            <w:pPr>
              <w:jc w:val="center"/>
              <w:rPr>
                <w:rFonts w:ascii="Times New Roman" w:hAnsi="Times New Roman" w:eastAsia="宋体" w:cs="Times New Roman"/>
                <w:color w:val="auto"/>
                <w:szCs w:val="21"/>
                <w:highlight w:val="none"/>
              </w:rPr>
            </w:pPr>
          </w:p>
        </w:tc>
        <w:tc>
          <w:tcPr>
            <w:tcW w:w="1299" w:type="dxa"/>
            <w:vMerge w:val="continue"/>
          </w:tcPr>
          <w:p w14:paraId="4C8C6F10">
            <w:pPr>
              <w:ind w:firstLine="208" w:firstLineChars="100"/>
              <w:jc w:val="center"/>
              <w:rPr>
                <w:rFonts w:ascii="Times New Roman" w:hAnsi="Times New Roman" w:eastAsia="宋体" w:cs="Times New Roman"/>
                <w:snapToGrid w:val="0"/>
                <w:color w:val="auto"/>
                <w:spacing w:val="-1"/>
                <w:kern w:val="0"/>
                <w:szCs w:val="21"/>
                <w:highlight w:val="none"/>
                <w:lang w:bidi="ar"/>
              </w:rPr>
            </w:pPr>
          </w:p>
        </w:tc>
        <w:tc>
          <w:tcPr>
            <w:tcW w:w="2520" w:type="dxa"/>
          </w:tcPr>
          <w:p w14:paraId="1C371776">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左右及上下偏差</w:t>
            </w:r>
          </w:p>
        </w:tc>
        <w:tc>
          <w:tcPr>
            <w:tcW w:w="2048" w:type="dxa"/>
          </w:tcPr>
          <w:p w14:paraId="28F325B8">
            <w:pPr>
              <w:ind w:firstLine="208" w:firstLineChars="100"/>
              <w:jc w:val="center"/>
              <w:rPr>
                <w:rFonts w:ascii="Times New Roman" w:hAnsi="Times New Roman" w:eastAsia="宋体" w:cs="Times New Roman"/>
                <w:snapToGrid w:val="0"/>
                <w:color w:val="auto"/>
                <w:spacing w:val="-1"/>
                <w:kern w:val="0"/>
                <w:szCs w:val="21"/>
                <w:highlight w:val="none"/>
                <w:lang w:bidi="ar"/>
              </w:rPr>
            </w:pPr>
            <w:r>
              <w:rPr>
                <w:rFonts w:ascii="Times New Roman" w:hAnsi="Times New Roman" w:eastAsia="宋体" w:cs="Times New Roman"/>
                <w:snapToGrid w:val="0"/>
                <w:color w:val="auto"/>
                <w:spacing w:val="-1"/>
                <w:kern w:val="0"/>
                <w:szCs w:val="21"/>
                <w:highlight w:val="none"/>
                <w:lang w:bidi="ar"/>
              </w:rPr>
              <w:t>±1</w:t>
            </w:r>
          </w:p>
        </w:tc>
        <w:tc>
          <w:tcPr>
            <w:tcW w:w="1705" w:type="dxa"/>
            <w:vMerge w:val="continue"/>
          </w:tcPr>
          <w:p w14:paraId="63B2762B">
            <w:pPr>
              <w:rPr>
                <w:rFonts w:ascii="Times New Roman" w:hAnsi="Times New Roman" w:eastAsia="宋体" w:cs="Times New Roman"/>
                <w:color w:val="auto"/>
                <w:szCs w:val="21"/>
                <w:highlight w:val="none"/>
              </w:rPr>
            </w:pPr>
          </w:p>
        </w:tc>
      </w:tr>
    </w:tbl>
    <w:p w14:paraId="260E9D15">
      <w:pPr>
        <w:spacing w:line="440" w:lineRule="exact"/>
        <w:rPr>
          <w:rFonts w:ascii="Times New Roman" w:hAnsi="Times New Roman" w:eastAsia="宋体" w:cs="Times New Roman"/>
          <w:b/>
          <w:bCs/>
          <w:snapToGrid w:val="0"/>
          <w:color w:val="auto"/>
          <w:kern w:val="0"/>
          <w:sz w:val="24"/>
          <w:szCs w:val="24"/>
          <w:highlight w:val="none"/>
          <w:lang w:bidi="ar"/>
        </w:rPr>
      </w:pPr>
    </w:p>
    <w:p w14:paraId="34752AE4">
      <w:pPr>
        <w:keepNext w:val="0"/>
        <w:keepLines w:val="0"/>
        <w:pageBreakBefore w:val="0"/>
        <w:widowControl w:val="0"/>
        <w:kinsoku/>
        <w:wordWrap/>
        <w:overflowPunct/>
        <w:topLinePunct w:val="0"/>
        <w:autoSpaceDE/>
        <w:autoSpaceDN/>
        <w:bidi w:val="0"/>
        <w:adjustRightInd/>
        <w:snapToGrid/>
        <w:spacing w:line="440" w:lineRule="exact"/>
        <w:ind w:left="0" w:leftChars="0" w:right="0"/>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
          <w:bCs/>
          <w:snapToGrid w:val="0"/>
          <w:color w:val="auto"/>
          <w:kern w:val="0"/>
          <w:sz w:val="24"/>
          <w:szCs w:val="24"/>
          <w:lang w:val="en-US" w:eastAsia="zh-CN" w:bidi="ar"/>
          <w14:ligatures w14:val="standardContextual"/>
        </w:rPr>
        <w:t xml:space="preserve">7.2.10  </w:t>
      </w:r>
      <w:r>
        <w:rPr>
          <w:rFonts w:hint="default" w:ascii="Times New Roman" w:hAnsi="Times New Roman" w:eastAsia="宋体" w:cs="Times New Roman"/>
          <w:b w:val="0"/>
          <w:bCs w:val="0"/>
          <w:color w:val="auto"/>
          <w:spacing w:val="-3"/>
          <w:sz w:val="24"/>
          <w:szCs w:val="24"/>
        </w:rPr>
        <w:t>制作</w:t>
      </w:r>
      <w:r>
        <w:rPr>
          <w:rFonts w:hint="eastAsia" w:ascii="Times New Roman" w:hAnsi="Times New Roman" w:eastAsia="宋体" w:cs="Times New Roman"/>
          <w:b w:val="0"/>
          <w:bCs w:val="0"/>
          <w:color w:val="auto"/>
          <w:spacing w:val="-3"/>
          <w:sz w:val="24"/>
          <w:szCs w:val="24"/>
          <w:lang w:val="en-US" w:eastAsia="zh-CN"/>
        </w:rPr>
        <w:t>胶合</w:t>
      </w:r>
      <w:r>
        <w:rPr>
          <w:rFonts w:hint="default" w:ascii="Times New Roman" w:hAnsi="Times New Roman" w:eastAsia="宋体" w:cs="Times New Roman"/>
          <w:b w:val="0"/>
          <w:bCs w:val="0"/>
          <w:color w:val="auto"/>
          <w:spacing w:val="-3"/>
          <w:sz w:val="24"/>
          <w:szCs w:val="24"/>
        </w:rPr>
        <w:t>木</w:t>
      </w:r>
      <w:r>
        <w:rPr>
          <w:rFonts w:hint="eastAsia" w:ascii="Times New Roman" w:hAnsi="Times New Roman" w:eastAsia="宋体" w:cs="Times New Roman"/>
          <w:b w:val="0"/>
          <w:bCs w:val="0"/>
          <w:color w:val="auto"/>
          <w:spacing w:val="-3"/>
          <w:sz w:val="24"/>
          <w:szCs w:val="24"/>
          <w:lang w:val="en-US" w:eastAsia="zh-CN"/>
        </w:rPr>
        <w:t>网格</w:t>
      </w:r>
      <w:r>
        <w:rPr>
          <w:rFonts w:hint="default" w:ascii="Times New Roman" w:hAnsi="Times New Roman" w:eastAsia="宋体" w:cs="Times New Roman"/>
          <w:b w:val="0"/>
          <w:bCs w:val="0"/>
          <w:color w:val="auto"/>
          <w:spacing w:val="-3"/>
          <w:sz w:val="24"/>
          <w:szCs w:val="24"/>
        </w:rPr>
        <w:t>结构</w:t>
      </w:r>
      <w:r>
        <w:rPr>
          <w:rFonts w:hint="eastAsia" w:ascii="Times New Roman" w:hAnsi="Times New Roman" w:eastAsia="宋体" w:cs="Times New Roman"/>
          <w:b w:val="0"/>
          <w:bCs w:val="0"/>
          <w:color w:val="auto"/>
          <w:spacing w:val="-3"/>
          <w:sz w:val="24"/>
          <w:szCs w:val="24"/>
          <w:lang w:val="en-US" w:eastAsia="zh-CN"/>
        </w:rPr>
        <w:t>连接</w:t>
      </w:r>
      <w:r>
        <w:rPr>
          <w:rFonts w:hint="default" w:ascii="Times New Roman" w:hAnsi="Times New Roman" w:eastAsia="宋体" w:cs="Times New Roman"/>
          <w:b w:val="0"/>
          <w:bCs w:val="0"/>
          <w:color w:val="auto"/>
          <w:spacing w:val="-3"/>
          <w:sz w:val="24"/>
          <w:szCs w:val="24"/>
        </w:rPr>
        <w:t>节点时，节点区木材应符合下列规定：</w:t>
      </w:r>
    </w:p>
    <w:p w14:paraId="62040574">
      <w:pPr>
        <w:keepNext w:val="0"/>
        <w:keepLines w:val="0"/>
        <w:pageBreakBefore w:val="0"/>
        <w:widowControl w:val="0"/>
        <w:kinsoku/>
        <w:wordWrap/>
        <w:overflowPunct/>
        <w:topLinePunct w:val="0"/>
        <w:autoSpaceDE/>
        <w:autoSpaceDN/>
        <w:bidi w:val="0"/>
        <w:adjustRightInd/>
        <w:snapToGrid/>
        <w:spacing w:line="440" w:lineRule="exact"/>
        <w:ind w:left="0" w:leftChars="0" w:right="0" w:firstLine="46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pacing w:val="-5"/>
          <w:sz w:val="24"/>
          <w:szCs w:val="24"/>
        </w:rPr>
        <w:t>1</w:t>
      </w:r>
      <w:r>
        <w:rPr>
          <w:rFonts w:hint="eastAsia" w:ascii="Times New Roman" w:hAnsi="Times New Roman" w:eastAsia="宋体" w:cs="Times New Roman"/>
          <w:b w:val="0"/>
          <w:bCs w:val="0"/>
          <w:color w:val="auto"/>
          <w:spacing w:val="-5"/>
          <w:sz w:val="24"/>
          <w:szCs w:val="24"/>
          <w:lang w:val="en-US" w:eastAsia="zh-CN"/>
        </w:rPr>
        <w:t xml:space="preserve"> </w:t>
      </w:r>
      <w:r>
        <w:rPr>
          <w:rFonts w:hint="default" w:ascii="Times New Roman" w:hAnsi="Times New Roman" w:eastAsia="宋体" w:cs="Times New Roman"/>
          <w:b w:val="0"/>
          <w:bCs w:val="0"/>
          <w:color w:val="auto"/>
          <w:spacing w:val="-5"/>
          <w:sz w:val="24"/>
          <w:szCs w:val="24"/>
        </w:rPr>
        <w:t>木材含水率应符合设计文件及现行国家标准《木结构设计标准》GB</w:t>
      </w:r>
      <w:r>
        <w:rPr>
          <w:rFonts w:hint="eastAsia" w:ascii="Times New Roman" w:hAnsi="Times New Roman" w:eastAsia="宋体" w:cs="Times New Roman"/>
          <w:b w:val="0"/>
          <w:bCs w:val="0"/>
          <w:color w:val="auto"/>
          <w:spacing w:val="-5"/>
          <w:sz w:val="24"/>
          <w:szCs w:val="24"/>
          <w:lang w:val="en-US" w:eastAsia="zh-CN"/>
        </w:rPr>
        <w:t xml:space="preserve"> </w:t>
      </w:r>
      <w:r>
        <w:rPr>
          <w:rFonts w:hint="default" w:ascii="Times New Roman" w:hAnsi="Times New Roman" w:eastAsia="宋体" w:cs="Times New Roman"/>
          <w:b w:val="0"/>
          <w:bCs w:val="0"/>
          <w:color w:val="auto"/>
          <w:spacing w:val="-5"/>
          <w:sz w:val="24"/>
          <w:szCs w:val="24"/>
        </w:rPr>
        <w:t>50005</w:t>
      </w:r>
      <w:r>
        <w:rPr>
          <w:rFonts w:hint="default" w:ascii="Times New Roman" w:hAnsi="Times New Roman" w:eastAsia="宋体" w:cs="Times New Roman"/>
          <w:b w:val="0"/>
          <w:bCs w:val="0"/>
          <w:color w:val="auto"/>
          <w:spacing w:val="-4"/>
          <w:sz w:val="24"/>
          <w:szCs w:val="24"/>
        </w:rPr>
        <w:t>的规定，并应按现行国家标准《木结构工程</w:t>
      </w:r>
      <w:r>
        <w:rPr>
          <w:rFonts w:hint="default" w:ascii="Times New Roman" w:hAnsi="Times New Roman" w:eastAsia="宋体" w:cs="Times New Roman"/>
          <w:b w:val="0"/>
          <w:bCs w:val="0"/>
          <w:color w:val="auto"/>
          <w:spacing w:val="-5"/>
          <w:sz w:val="24"/>
          <w:szCs w:val="24"/>
        </w:rPr>
        <w:t>施工质量验收规范》</w:t>
      </w:r>
      <w:r>
        <w:rPr>
          <w:rFonts w:hint="default" w:ascii="Times New Roman" w:hAnsi="Times New Roman" w:eastAsia="宋体" w:cs="Times New Roman"/>
          <w:b w:val="0"/>
          <w:bCs w:val="0"/>
          <w:color w:val="auto"/>
          <w:spacing w:val="-4"/>
          <w:sz w:val="24"/>
          <w:szCs w:val="24"/>
        </w:rPr>
        <w:t>GB</w:t>
      </w:r>
      <w:r>
        <w:rPr>
          <w:rFonts w:hint="eastAsia" w:ascii="Times New Roman" w:hAnsi="Times New Roman" w:eastAsia="宋体" w:cs="Times New Roman"/>
          <w:b w:val="0"/>
          <w:bCs w:val="0"/>
          <w:color w:val="auto"/>
          <w:spacing w:val="-4"/>
          <w:sz w:val="24"/>
          <w:szCs w:val="24"/>
          <w:lang w:val="en-US" w:eastAsia="zh-CN"/>
        </w:rPr>
        <w:t xml:space="preserve"> </w:t>
      </w:r>
      <w:r>
        <w:rPr>
          <w:rFonts w:hint="default" w:ascii="Times New Roman" w:hAnsi="Times New Roman" w:eastAsia="宋体" w:cs="Times New Roman"/>
          <w:b w:val="0"/>
          <w:bCs w:val="0"/>
          <w:color w:val="auto"/>
          <w:spacing w:val="-5"/>
          <w:sz w:val="24"/>
          <w:szCs w:val="24"/>
        </w:rPr>
        <w:t>50206的有</w:t>
      </w:r>
      <w:r>
        <w:rPr>
          <w:rFonts w:hint="default" w:ascii="Times New Roman" w:hAnsi="Times New Roman" w:eastAsia="宋体" w:cs="Times New Roman"/>
          <w:b w:val="0"/>
          <w:bCs w:val="0"/>
          <w:color w:val="auto"/>
          <w:spacing w:val="-11"/>
          <w:sz w:val="24"/>
          <w:szCs w:val="24"/>
        </w:rPr>
        <w:t>关规定进行检验；</w:t>
      </w:r>
    </w:p>
    <w:p w14:paraId="3D4E928D">
      <w:pPr>
        <w:spacing w:line="440" w:lineRule="exact"/>
        <w:ind w:firstLine="47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3"/>
          <w:sz w:val="24"/>
          <w:szCs w:val="24"/>
          <w:highlight w:val="none"/>
        </w:rPr>
        <w:t>2</w:t>
      </w:r>
      <w:r>
        <w:rPr>
          <w:rFonts w:hint="eastAsia" w:ascii="Times New Roman" w:hAnsi="Times New Roman" w:eastAsia="宋体" w:cs="Times New Roman"/>
          <w:color w:val="auto"/>
          <w:spacing w:val="-3"/>
          <w:sz w:val="24"/>
          <w:szCs w:val="24"/>
          <w:highlight w:val="none"/>
        </w:rPr>
        <w:t xml:space="preserve"> </w:t>
      </w:r>
      <w:r>
        <w:rPr>
          <w:rFonts w:ascii="Times New Roman" w:hAnsi="Times New Roman" w:eastAsia="宋体" w:cs="Times New Roman"/>
          <w:color w:val="auto"/>
          <w:spacing w:val="-3"/>
          <w:sz w:val="24"/>
          <w:szCs w:val="24"/>
          <w:highlight w:val="none"/>
        </w:rPr>
        <w:t>节点区木材不应有木节、虫孔、髓心、裂缝、漏</w:t>
      </w:r>
      <w:r>
        <w:rPr>
          <w:rFonts w:ascii="Times New Roman" w:hAnsi="Times New Roman" w:eastAsia="宋体" w:cs="Times New Roman"/>
          <w:color w:val="auto"/>
          <w:spacing w:val="-4"/>
          <w:sz w:val="24"/>
          <w:szCs w:val="24"/>
          <w:highlight w:val="none"/>
        </w:rPr>
        <w:t>胶胶缝等缺陷；</w:t>
      </w:r>
    </w:p>
    <w:p w14:paraId="52D8B553">
      <w:pPr>
        <w:spacing w:line="440" w:lineRule="exact"/>
        <w:ind w:firstLine="464" w:firstLineChars="200"/>
        <w:rPr>
          <w:rFonts w:ascii="Times New Roman" w:hAnsi="Times New Roman" w:eastAsia="宋体" w:cs="Times New Roman"/>
          <w:color w:val="auto"/>
          <w:sz w:val="24"/>
          <w:szCs w:val="24"/>
          <w:highlight w:val="none"/>
        </w:rPr>
      </w:pPr>
      <w:r>
        <w:rPr>
          <w:rFonts w:ascii="Times New Roman" w:hAnsi="Times New Roman" w:eastAsia="Times New Roman" w:cs="Times New Roman"/>
          <w:b/>
          <w:bCs/>
          <w:color w:val="auto"/>
          <w:spacing w:val="-4"/>
          <w:sz w:val="24"/>
          <w:szCs w:val="24"/>
          <w:highlight w:val="none"/>
        </w:rPr>
        <w:t>3</w:t>
      </w:r>
      <w:r>
        <w:rPr>
          <w:rFonts w:hint="eastAsia" w:ascii="Times New Roman" w:hAnsi="Times New Roman" w:eastAsia="宋体" w:cs="Times New Roman"/>
          <w:color w:val="auto"/>
          <w:spacing w:val="-4"/>
          <w:sz w:val="24"/>
          <w:szCs w:val="24"/>
          <w:highlight w:val="none"/>
        </w:rPr>
        <w:t xml:space="preserve"> </w:t>
      </w:r>
      <w:r>
        <w:rPr>
          <w:rFonts w:ascii="Times New Roman" w:hAnsi="Times New Roman" w:eastAsia="宋体" w:cs="Times New Roman"/>
          <w:color w:val="auto"/>
          <w:spacing w:val="-4"/>
          <w:sz w:val="24"/>
          <w:szCs w:val="24"/>
          <w:highlight w:val="none"/>
        </w:rPr>
        <w:t>节点区木材表面应光洁平整，误差控制在±0.2</w:t>
      </w:r>
      <w:r>
        <w:rPr>
          <w:rFonts w:ascii="Times New Roman" w:hAnsi="Times New Roman" w:eastAsia="Times New Roman" w:cs="Times New Roman"/>
          <w:color w:val="auto"/>
          <w:spacing w:val="-4"/>
          <w:sz w:val="24"/>
          <w:szCs w:val="24"/>
          <w:highlight w:val="none"/>
        </w:rPr>
        <w:t>mm</w:t>
      </w:r>
      <w:r>
        <w:rPr>
          <w:rFonts w:ascii="Times New Roman" w:hAnsi="Times New Roman" w:eastAsia="宋体" w:cs="Times New Roman"/>
          <w:color w:val="auto"/>
          <w:spacing w:val="-4"/>
          <w:sz w:val="24"/>
          <w:szCs w:val="24"/>
          <w:highlight w:val="none"/>
        </w:rPr>
        <w:t>内。</w:t>
      </w:r>
    </w:p>
    <w:p w14:paraId="443D3EB5">
      <w:pPr>
        <w:spacing w:line="440" w:lineRule="exact"/>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 xml:space="preserve">7.2.11  </w:t>
      </w:r>
      <w:r>
        <w:rPr>
          <w:rFonts w:ascii="Times New Roman" w:hAnsi="Times New Roman" w:eastAsia="宋体" w:cs="Times New Roman"/>
          <w:color w:val="auto"/>
          <w:sz w:val="24"/>
          <w:szCs w:val="24"/>
          <w:highlight w:val="none"/>
        </w:rPr>
        <w:t>钢连接件采用焊缝连接时，焊接工艺</w:t>
      </w:r>
      <w:r>
        <w:rPr>
          <w:rFonts w:ascii="Times New Roman" w:hAnsi="Times New Roman" w:eastAsia="宋体" w:cs="Times New Roman"/>
          <w:color w:val="auto"/>
          <w:spacing w:val="-1"/>
          <w:sz w:val="24"/>
          <w:szCs w:val="24"/>
          <w:highlight w:val="none"/>
        </w:rPr>
        <w:t>应符合现行国家标准《钢结构焊接规</w:t>
      </w:r>
      <w:r>
        <w:rPr>
          <w:rFonts w:ascii="Times New Roman" w:hAnsi="Times New Roman" w:eastAsia="宋体" w:cs="Times New Roman"/>
          <w:color w:val="auto"/>
          <w:spacing w:val="-2"/>
          <w:sz w:val="24"/>
          <w:szCs w:val="24"/>
          <w:highlight w:val="none"/>
        </w:rPr>
        <w:t>范》GB</w:t>
      </w:r>
      <w:r>
        <w:rPr>
          <w:rFonts w:hint="eastAsia" w:ascii="Times New Roman" w:hAnsi="Times New Roman" w:eastAsia="宋体" w:cs="Times New Roman"/>
          <w:color w:val="auto"/>
          <w:spacing w:val="-2"/>
          <w:sz w:val="24"/>
          <w:szCs w:val="24"/>
          <w:highlight w:val="none"/>
        </w:rPr>
        <w:t xml:space="preserve"> </w:t>
      </w:r>
      <w:r>
        <w:rPr>
          <w:rFonts w:ascii="Times New Roman" w:hAnsi="Times New Roman" w:eastAsia="宋体" w:cs="Times New Roman"/>
          <w:color w:val="auto"/>
          <w:spacing w:val="-2"/>
          <w:sz w:val="24"/>
          <w:szCs w:val="24"/>
          <w:highlight w:val="none"/>
        </w:rPr>
        <w:t>50661的规定。焊缝不应有烧穿、夹渣</w:t>
      </w:r>
      <w:r>
        <w:rPr>
          <w:rFonts w:ascii="Times New Roman" w:hAnsi="Times New Roman" w:eastAsia="宋体" w:cs="Times New Roman"/>
          <w:color w:val="auto"/>
          <w:spacing w:val="-3"/>
          <w:sz w:val="24"/>
          <w:szCs w:val="24"/>
          <w:highlight w:val="none"/>
        </w:rPr>
        <w:t>、裂纹等缺陷，其质量应符合现</w:t>
      </w:r>
      <w:r>
        <w:rPr>
          <w:rFonts w:ascii="Times New Roman" w:hAnsi="Times New Roman" w:eastAsia="宋体" w:cs="Times New Roman"/>
          <w:color w:val="auto"/>
          <w:spacing w:val="-6"/>
          <w:sz w:val="24"/>
          <w:szCs w:val="24"/>
          <w:highlight w:val="none"/>
        </w:rPr>
        <w:t>行国家标准《钢结构工程施工质量验收规范》GB</w:t>
      </w:r>
      <w:r>
        <w:rPr>
          <w:rFonts w:hint="eastAsia" w:ascii="Times New Roman" w:hAnsi="Times New Roman" w:eastAsia="宋体" w:cs="Times New Roman"/>
          <w:color w:val="auto"/>
          <w:spacing w:val="-6"/>
          <w:sz w:val="24"/>
          <w:szCs w:val="24"/>
          <w:highlight w:val="none"/>
        </w:rPr>
        <w:t xml:space="preserve"> </w:t>
      </w:r>
      <w:r>
        <w:rPr>
          <w:rFonts w:ascii="Times New Roman" w:hAnsi="Times New Roman" w:eastAsia="宋体" w:cs="Times New Roman"/>
          <w:color w:val="auto"/>
          <w:spacing w:val="-6"/>
          <w:sz w:val="24"/>
          <w:szCs w:val="24"/>
          <w:highlight w:val="none"/>
        </w:rPr>
        <w:t>50205的规定。</w:t>
      </w:r>
    </w:p>
    <w:p w14:paraId="594F346A">
      <w:pPr>
        <w:spacing w:line="440" w:lineRule="exact"/>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 xml:space="preserve">7.2.12  </w:t>
      </w:r>
      <w:r>
        <w:rPr>
          <w:rFonts w:ascii="Times New Roman" w:hAnsi="Times New Roman" w:eastAsia="宋体" w:cs="Times New Roman"/>
          <w:color w:val="auto"/>
          <w:spacing w:val="-4"/>
          <w:sz w:val="24"/>
          <w:szCs w:val="24"/>
          <w:highlight w:val="none"/>
        </w:rPr>
        <w:t>销连接制作应符合下列规定：</w:t>
      </w:r>
    </w:p>
    <w:p w14:paraId="6C268179">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1</w:t>
      </w:r>
      <w:r>
        <w:rPr>
          <w:rFonts w:hint="eastAsia" w:ascii="Times New Roman" w:hAnsi="Times New Roman" w:eastAsia="宋体" w:cs="Times New Roman"/>
          <w:color w:val="auto"/>
          <w:spacing w:val="4"/>
          <w:sz w:val="24"/>
          <w:szCs w:val="24"/>
          <w:highlight w:val="none"/>
        </w:rPr>
        <w:t xml:space="preserve"> </w:t>
      </w:r>
      <w:r>
        <w:rPr>
          <w:rFonts w:ascii="Times New Roman" w:hAnsi="Times New Roman" w:eastAsia="宋体" w:cs="Times New Roman"/>
          <w:color w:val="auto"/>
          <w:spacing w:val="4"/>
          <w:sz w:val="24"/>
          <w:szCs w:val="24"/>
          <w:highlight w:val="none"/>
        </w:rPr>
        <w:t>螺栓连接(或销连接)中，螺栓孔径的制孔偏差和螺栓孔孔距偏差应分别</w:t>
      </w:r>
      <w:r>
        <w:rPr>
          <w:rFonts w:ascii="Times New Roman" w:hAnsi="Times New Roman" w:eastAsia="宋体" w:cs="Times New Roman"/>
          <w:color w:val="auto"/>
          <w:spacing w:val="-7"/>
          <w:sz w:val="24"/>
          <w:szCs w:val="24"/>
          <w:highlight w:val="none"/>
        </w:rPr>
        <w:t>符合表</w:t>
      </w:r>
      <w:r>
        <w:rPr>
          <w:rFonts w:hint="eastAsia" w:ascii="Times New Roman" w:hAnsi="Times New Roman" w:eastAsia="宋体" w:cs="Times New Roman"/>
          <w:color w:val="auto"/>
          <w:spacing w:val="-7"/>
          <w:sz w:val="24"/>
          <w:szCs w:val="24"/>
          <w:highlight w:val="none"/>
        </w:rPr>
        <w:t>7.2.12</w:t>
      </w:r>
      <w:r>
        <w:rPr>
          <w:rFonts w:ascii="Times New Roman" w:hAnsi="Times New Roman" w:eastAsia="宋体" w:cs="Times New Roman"/>
          <w:color w:val="auto"/>
          <w:spacing w:val="-7"/>
          <w:sz w:val="24"/>
          <w:szCs w:val="24"/>
          <w:highlight w:val="none"/>
        </w:rPr>
        <w:t>-1和表</w:t>
      </w:r>
      <w:r>
        <w:rPr>
          <w:rFonts w:hint="eastAsia" w:ascii="Times New Roman" w:hAnsi="Times New Roman" w:eastAsia="宋体" w:cs="Times New Roman"/>
          <w:color w:val="auto"/>
          <w:spacing w:val="-7"/>
          <w:sz w:val="24"/>
          <w:szCs w:val="24"/>
          <w:highlight w:val="none"/>
        </w:rPr>
        <w:t>7.2.12</w:t>
      </w:r>
      <w:r>
        <w:rPr>
          <w:rFonts w:ascii="Times New Roman" w:hAnsi="Times New Roman" w:eastAsia="宋体" w:cs="Times New Roman"/>
          <w:color w:val="auto"/>
          <w:spacing w:val="-7"/>
          <w:sz w:val="24"/>
          <w:szCs w:val="24"/>
          <w:highlight w:val="none"/>
        </w:rPr>
        <w:t>-2的规定；</w:t>
      </w:r>
    </w:p>
    <w:p w14:paraId="093FF10B">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2</w:t>
      </w:r>
      <w:r>
        <w:rPr>
          <w:rFonts w:hint="eastAsia" w:ascii="Times New Roman" w:hAnsi="Times New Roman" w:eastAsia="宋体" w:cs="Times New Roman"/>
          <w:color w:val="auto"/>
          <w:spacing w:val="3"/>
          <w:sz w:val="24"/>
          <w:szCs w:val="24"/>
          <w:highlight w:val="none"/>
        </w:rPr>
        <w:t xml:space="preserve"> </w:t>
      </w:r>
      <w:r>
        <w:rPr>
          <w:rFonts w:ascii="Times New Roman" w:hAnsi="Times New Roman" w:eastAsia="宋体" w:cs="Times New Roman"/>
          <w:color w:val="auto"/>
          <w:spacing w:val="3"/>
          <w:sz w:val="24"/>
          <w:szCs w:val="24"/>
          <w:highlight w:val="none"/>
        </w:rPr>
        <w:t>钉连接(包含自攻螺钉等)中，钉间距、边距、端距的偏差不应大于钉直</w:t>
      </w:r>
      <w:r>
        <w:rPr>
          <w:rFonts w:ascii="Times New Roman" w:hAnsi="Times New Roman" w:eastAsia="宋体" w:cs="Times New Roman"/>
          <w:color w:val="auto"/>
          <w:spacing w:val="-1"/>
          <w:sz w:val="24"/>
          <w:szCs w:val="24"/>
          <w:highlight w:val="none"/>
        </w:rPr>
        <w:t>径；钉紧后各构件间应紧密，局部缝隙不应大于1.0mm</w:t>
      </w:r>
      <w:r>
        <w:rPr>
          <w:rFonts w:hint="eastAsia" w:ascii="Times New Roman" w:hAnsi="Times New Roman" w:eastAsia="宋体" w:cs="Times New Roman"/>
          <w:color w:val="auto"/>
          <w:spacing w:val="-1"/>
          <w:sz w:val="24"/>
          <w:szCs w:val="24"/>
          <w:highlight w:val="none"/>
        </w:rPr>
        <w:t>；</w:t>
      </w:r>
      <w:r>
        <w:rPr>
          <w:rFonts w:ascii="Times New Roman" w:hAnsi="Times New Roman" w:eastAsia="宋体" w:cs="Times New Roman"/>
          <w:color w:val="auto"/>
          <w:spacing w:val="-1"/>
          <w:sz w:val="24"/>
          <w:szCs w:val="24"/>
          <w:highlight w:val="none"/>
        </w:rPr>
        <w:t>当构件木材为易</w:t>
      </w:r>
      <w:r>
        <w:rPr>
          <w:rFonts w:ascii="Times New Roman" w:hAnsi="Times New Roman" w:eastAsia="宋体" w:cs="Times New Roman"/>
          <w:color w:val="auto"/>
          <w:spacing w:val="-2"/>
          <w:sz w:val="24"/>
          <w:szCs w:val="24"/>
          <w:highlight w:val="none"/>
        </w:rPr>
        <w:t>开裂的</w:t>
      </w:r>
      <w:r>
        <w:rPr>
          <w:rFonts w:ascii="Times New Roman" w:hAnsi="Times New Roman" w:eastAsia="宋体" w:cs="Times New Roman"/>
          <w:color w:val="auto"/>
          <w:sz w:val="24"/>
          <w:szCs w:val="24"/>
          <w:highlight w:val="none"/>
        </w:rPr>
        <w:t>树种时，应预先钻孔，孔径可取钉直径的0.8倍~0.9倍，孔</w:t>
      </w:r>
      <w:r>
        <w:rPr>
          <w:rFonts w:ascii="Times New Roman" w:hAnsi="Times New Roman" w:eastAsia="宋体" w:cs="Times New Roman"/>
          <w:color w:val="auto"/>
          <w:spacing w:val="-1"/>
          <w:sz w:val="24"/>
          <w:szCs w:val="24"/>
          <w:highlight w:val="none"/>
        </w:rPr>
        <w:t>深不应小于钉入深度</w:t>
      </w:r>
      <w:bookmarkStart w:id="75" w:name="_bookmark17"/>
      <w:bookmarkEnd w:id="75"/>
      <w:r>
        <w:rPr>
          <w:rFonts w:ascii="Times New Roman" w:hAnsi="Times New Roman" w:eastAsia="宋体" w:cs="Times New Roman"/>
          <w:color w:val="auto"/>
          <w:spacing w:val="-16"/>
          <w:sz w:val="24"/>
          <w:szCs w:val="24"/>
          <w:highlight w:val="none"/>
        </w:rPr>
        <w:t>的0.6倍；</w:t>
      </w:r>
    </w:p>
    <w:p w14:paraId="577FA35E">
      <w:pPr>
        <w:spacing w:line="440" w:lineRule="exact"/>
        <w:ind w:firstLine="498" w:firstLineChars="200"/>
        <w:rPr>
          <w:rFonts w:ascii="Times New Roman" w:hAnsi="Times New Roman" w:cs="Times New Roman"/>
          <w:color w:val="auto"/>
          <w:sz w:val="24"/>
          <w:szCs w:val="24"/>
          <w:highlight w:val="none"/>
        </w:rPr>
      </w:pPr>
      <w:r>
        <w:rPr>
          <w:rFonts w:ascii="Times New Roman" w:hAnsi="Times New Roman" w:eastAsia="宋体" w:cs="Times New Roman"/>
          <w:b/>
          <w:bCs/>
          <w:color w:val="auto"/>
          <w:spacing w:val="4"/>
          <w:sz w:val="24"/>
          <w:szCs w:val="24"/>
          <w:highlight w:val="none"/>
        </w:rPr>
        <w:t>3</w:t>
      </w:r>
      <w:r>
        <w:rPr>
          <w:rFonts w:hint="eastAsia" w:ascii="Times New Roman" w:hAnsi="Times New Roman" w:eastAsia="宋体" w:cs="Times New Roman"/>
          <w:color w:val="auto"/>
          <w:spacing w:val="-3"/>
          <w:sz w:val="24"/>
          <w:szCs w:val="24"/>
          <w:highlight w:val="none"/>
        </w:rPr>
        <w:t xml:space="preserve"> </w:t>
      </w:r>
      <w:r>
        <w:rPr>
          <w:rFonts w:ascii="Times New Roman" w:hAnsi="Times New Roman" w:eastAsia="宋体" w:cs="Times New Roman"/>
          <w:color w:val="auto"/>
          <w:spacing w:val="-3"/>
          <w:sz w:val="24"/>
          <w:szCs w:val="24"/>
          <w:highlight w:val="none"/>
        </w:rPr>
        <w:t>六角头木螺钉连接中，应根据树种制作引孔，无螺纹部分的引孔直径同螺</w:t>
      </w:r>
      <w:r>
        <w:rPr>
          <w:rFonts w:ascii="Times New Roman" w:hAnsi="Times New Roman" w:eastAsia="宋体" w:cs="Times New Roman"/>
          <w:color w:val="auto"/>
          <w:sz w:val="24"/>
          <w:szCs w:val="24"/>
          <w:highlight w:val="none"/>
        </w:rPr>
        <w:t>钉直径，引孔深度等于无螺纹长度；有螺纹部分的引孔直径应符合表</w:t>
      </w:r>
      <w:r>
        <w:rPr>
          <w:rFonts w:hint="eastAsia" w:ascii="Times New Roman" w:hAnsi="Times New Roman" w:eastAsia="宋体" w:cs="Times New Roman"/>
          <w:color w:val="auto"/>
          <w:sz w:val="24"/>
          <w:szCs w:val="24"/>
          <w:highlight w:val="none"/>
        </w:rPr>
        <w:t>7.2.12</w:t>
      </w:r>
      <w:r>
        <w:rPr>
          <w:rFonts w:ascii="Times New Roman" w:hAnsi="Times New Roman" w:eastAsia="宋体" w:cs="Times New Roman"/>
          <w:color w:val="auto"/>
          <w:sz w:val="24"/>
          <w:szCs w:val="24"/>
          <w:highlight w:val="none"/>
        </w:rPr>
        <w:t>-3的</w:t>
      </w:r>
      <w:r>
        <w:rPr>
          <w:rFonts w:ascii="Times New Roman" w:hAnsi="Times New Roman" w:eastAsia="宋体" w:cs="Times New Roman"/>
          <w:color w:val="auto"/>
          <w:spacing w:val="-3"/>
          <w:sz w:val="24"/>
          <w:szCs w:val="24"/>
          <w:highlight w:val="none"/>
        </w:rPr>
        <w:t>规定，引孔深度不小于有螺纹部分的长度。</w:t>
      </w:r>
    </w:p>
    <w:p w14:paraId="6940BA8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表</w:t>
      </w:r>
      <w:r>
        <w:rPr>
          <w:rFonts w:hint="eastAsia" w:ascii="Times New Roman" w:hAnsi="Times New Roman" w:eastAsia="宋体" w:cs="Times New Roman"/>
          <w:color w:val="auto"/>
          <w:spacing w:val="-1"/>
          <w:szCs w:val="21"/>
          <w:highlight w:val="none"/>
        </w:rPr>
        <w:t>7.2.12</w:t>
      </w:r>
      <w:r>
        <w:rPr>
          <w:rFonts w:ascii="Times New Roman" w:hAnsi="Times New Roman" w:eastAsia="宋体" w:cs="Times New Roman"/>
          <w:color w:val="auto"/>
          <w:spacing w:val="-1"/>
          <w:szCs w:val="21"/>
          <w:highlight w:val="none"/>
        </w:rPr>
        <w:t>-1螺栓孔径制孔允许偏差</w:t>
      </w:r>
    </w:p>
    <w:tbl>
      <w:tblPr>
        <w:tblStyle w:val="27"/>
        <w:tblW w:w="0" w:type="auto"/>
        <w:tblInd w:w="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3416"/>
        <w:gridCol w:w="3441"/>
      </w:tblGrid>
      <w:tr w14:paraId="7CFB8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333" w:type="dxa"/>
          </w:tcPr>
          <w:p w14:paraId="32905A23">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项次</w:t>
            </w:r>
          </w:p>
        </w:tc>
        <w:tc>
          <w:tcPr>
            <w:tcW w:w="3416" w:type="dxa"/>
          </w:tcPr>
          <w:p w14:paraId="00474007">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6"/>
                <w:szCs w:val="21"/>
                <w:highlight w:val="none"/>
              </w:rPr>
              <w:t>项目</w:t>
            </w:r>
          </w:p>
        </w:tc>
        <w:tc>
          <w:tcPr>
            <w:tcW w:w="3441" w:type="dxa"/>
          </w:tcPr>
          <w:p w14:paraId="5F1238A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7"/>
                <w:szCs w:val="21"/>
                <w:highlight w:val="none"/>
              </w:rPr>
              <w:t>允许偏差(</w:t>
            </w:r>
            <w:r>
              <w:rPr>
                <w:rFonts w:ascii="Times New Roman" w:hAnsi="Times New Roman" w:eastAsia="宋体" w:cs="Times New Roman"/>
                <w:color w:val="auto"/>
                <w:szCs w:val="21"/>
                <w:highlight w:val="none"/>
              </w:rPr>
              <w:t>mm</w:t>
            </w:r>
            <w:r>
              <w:rPr>
                <w:rFonts w:ascii="Times New Roman" w:hAnsi="Times New Roman" w:eastAsia="宋体" w:cs="Times New Roman"/>
                <w:color w:val="auto"/>
                <w:spacing w:val="7"/>
                <w:szCs w:val="21"/>
                <w:highlight w:val="none"/>
              </w:rPr>
              <w:t>)</w:t>
            </w:r>
          </w:p>
        </w:tc>
      </w:tr>
      <w:tr w14:paraId="1A7D6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33" w:type="dxa"/>
          </w:tcPr>
          <w:p w14:paraId="52B01DB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3416" w:type="dxa"/>
          </w:tcPr>
          <w:p w14:paraId="5C9CFAB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直径</w:t>
            </w:r>
          </w:p>
        </w:tc>
        <w:tc>
          <w:tcPr>
            <w:tcW w:w="3441" w:type="dxa"/>
          </w:tcPr>
          <w:p w14:paraId="24ED53E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+1.0</w:t>
            </w:r>
          </w:p>
          <w:p w14:paraId="3A44F31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position w:val="-3"/>
                <w:szCs w:val="21"/>
                <w:highlight w:val="none"/>
              </w:rPr>
              <w:t>-0.0</w:t>
            </w:r>
          </w:p>
        </w:tc>
      </w:tr>
      <w:tr w14:paraId="06633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333" w:type="dxa"/>
          </w:tcPr>
          <w:p w14:paraId="0BAFCA01">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3416" w:type="dxa"/>
          </w:tcPr>
          <w:p w14:paraId="688A210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szCs w:val="21"/>
                <w:highlight w:val="none"/>
              </w:rPr>
              <w:t>圆度</w:t>
            </w:r>
          </w:p>
        </w:tc>
        <w:tc>
          <w:tcPr>
            <w:tcW w:w="3441" w:type="dxa"/>
          </w:tcPr>
          <w:p w14:paraId="4C89A4B3">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2.0且≤0.01b</w:t>
            </w:r>
          </w:p>
        </w:tc>
      </w:tr>
      <w:tr w14:paraId="60D0D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333" w:type="dxa"/>
          </w:tcPr>
          <w:p w14:paraId="6D49437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3416" w:type="dxa"/>
          </w:tcPr>
          <w:p w14:paraId="7D3472C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垂直度</w:t>
            </w:r>
          </w:p>
        </w:tc>
        <w:tc>
          <w:tcPr>
            <w:tcW w:w="3441" w:type="dxa"/>
          </w:tcPr>
          <w:p w14:paraId="0C9FCF7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0.03b</w:t>
            </w:r>
            <w:r>
              <w:rPr>
                <w:rFonts w:hint="eastAsia" w:ascii="Times New Roman" w:hAnsi="Times New Roman" w:eastAsia="宋体" w:cs="Times New Roman"/>
                <w:color w:val="auto"/>
                <w:spacing w:val="-1"/>
                <w:szCs w:val="21"/>
                <w:highlight w:val="none"/>
                <w:lang w:eastAsia="zh-CN"/>
              </w:rPr>
              <w:t>，</w:t>
            </w:r>
            <w:r>
              <w:rPr>
                <w:rFonts w:ascii="Times New Roman" w:hAnsi="Times New Roman" w:eastAsia="宋体" w:cs="Times New Roman"/>
                <w:color w:val="auto"/>
                <w:spacing w:val="-1"/>
                <w:szCs w:val="21"/>
                <w:highlight w:val="none"/>
              </w:rPr>
              <w:t>且不应大于2.0</w:t>
            </w:r>
          </w:p>
        </w:tc>
      </w:tr>
    </w:tbl>
    <w:p w14:paraId="48895053">
      <w:pPr>
        <w:spacing w:line="440" w:lineRule="exact"/>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8"/>
          <w:sz w:val="18"/>
          <w:szCs w:val="18"/>
          <w:highlight w:val="none"/>
        </w:rPr>
        <w:t>注：1</w:t>
      </w:r>
      <w:r>
        <w:rPr>
          <w:rFonts w:hint="eastAsia" w:ascii="Times New Roman" w:hAnsi="Times New Roman" w:eastAsia="宋体" w:cs="Times New Roman"/>
          <w:color w:val="auto"/>
          <w:spacing w:val="8"/>
          <w:sz w:val="18"/>
          <w:szCs w:val="18"/>
          <w:highlight w:val="none"/>
        </w:rPr>
        <w:t xml:space="preserve"> </w:t>
      </w:r>
      <w:r>
        <w:rPr>
          <w:rFonts w:ascii="Times New Roman" w:hAnsi="Times New Roman" w:eastAsia="宋体" w:cs="Times New Roman"/>
          <w:color w:val="auto"/>
          <w:spacing w:val="8"/>
          <w:sz w:val="18"/>
          <w:szCs w:val="18"/>
          <w:highlight w:val="none"/>
        </w:rPr>
        <w:t>b为构件厚度。</w:t>
      </w:r>
    </w:p>
    <w:p w14:paraId="3927602F">
      <w:pPr>
        <w:spacing w:line="440" w:lineRule="exact"/>
        <w:ind w:firstLine="392" w:firstLineChars="200"/>
        <w:rPr>
          <w:rFonts w:ascii="Times New Roman" w:hAnsi="Times New Roman" w:eastAsia="宋体" w:cs="Times New Roman"/>
          <w:color w:val="auto"/>
          <w:spacing w:val="8"/>
          <w:sz w:val="18"/>
          <w:szCs w:val="18"/>
          <w:highlight w:val="none"/>
        </w:rPr>
      </w:pPr>
      <w:r>
        <w:rPr>
          <w:rFonts w:ascii="Times New Roman" w:hAnsi="Times New Roman" w:eastAsia="宋体" w:cs="Times New Roman"/>
          <w:color w:val="auto"/>
          <w:spacing w:val="8"/>
          <w:sz w:val="18"/>
          <w:szCs w:val="18"/>
          <w:highlight w:val="none"/>
        </w:rPr>
        <w:t>2</w:t>
      </w:r>
      <w:r>
        <w:rPr>
          <w:rFonts w:hint="eastAsia" w:ascii="Times New Roman" w:hAnsi="Times New Roman" w:eastAsia="宋体" w:cs="Times New Roman"/>
          <w:color w:val="auto"/>
          <w:spacing w:val="8"/>
          <w:sz w:val="18"/>
          <w:szCs w:val="18"/>
          <w:highlight w:val="none"/>
        </w:rPr>
        <w:t xml:space="preserve"> </w:t>
      </w:r>
      <w:r>
        <w:rPr>
          <w:rFonts w:ascii="Times New Roman" w:hAnsi="Times New Roman" w:eastAsia="宋体" w:cs="Times New Roman"/>
          <w:color w:val="auto"/>
          <w:spacing w:val="8"/>
          <w:sz w:val="18"/>
          <w:szCs w:val="18"/>
          <w:highlight w:val="none"/>
        </w:rPr>
        <w:t>圆度指最大直径和最小直径的偏差</w:t>
      </w:r>
    </w:p>
    <w:p w14:paraId="5FC6018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表</w:t>
      </w:r>
      <w:r>
        <w:rPr>
          <w:rFonts w:hint="eastAsia" w:ascii="Times New Roman" w:hAnsi="Times New Roman" w:eastAsia="宋体" w:cs="Times New Roman"/>
          <w:color w:val="auto"/>
          <w:szCs w:val="21"/>
          <w:highlight w:val="none"/>
        </w:rPr>
        <w:t>7.2.12</w:t>
      </w:r>
      <w:r>
        <w:rPr>
          <w:rFonts w:ascii="Times New Roman" w:hAnsi="Times New Roman" w:eastAsia="宋体" w:cs="Times New Roman"/>
          <w:color w:val="auto"/>
          <w:szCs w:val="21"/>
          <w:highlight w:val="none"/>
        </w:rPr>
        <w:t>-2螺栓孔孔距允许偏差</w:t>
      </w:r>
    </w:p>
    <w:tbl>
      <w:tblPr>
        <w:tblStyle w:val="27"/>
        <w:tblW w:w="0" w:type="auto"/>
        <w:tblInd w:w="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1428"/>
        <w:gridCol w:w="1238"/>
        <w:gridCol w:w="1888"/>
        <w:gridCol w:w="2782"/>
      </w:tblGrid>
      <w:tr w14:paraId="4AE53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3" w:hRule="atLeast"/>
        </w:trPr>
        <w:tc>
          <w:tcPr>
            <w:tcW w:w="854" w:type="dxa"/>
            <w:vAlign w:val="center"/>
          </w:tcPr>
          <w:p w14:paraId="48187E70">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项次</w:t>
            </w:r>
          </w:p>
        </w:tc>
        <w:tc>
          <w:tcPr>
            <w:tcW w:w="4554" w:type="dxa"/>
            <w:gridSpan w:val="3"/>
            <w:vAlign w:val="center"/>
          </w:tcPr>
          <w:p w14:paraId="203DEFE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6"/>
                <w:szCs w:val="21"/>
                <w:highlight w:val="none"/>
              </w:rPr>
              <w:t>项目</w:t>
            </w:r>
          </w:p>
        </w:tc>
        <w:tc>
          <w:tcPr>
            <w:tcW w:w="2782" w:type="dxa"/>
            <w:vAlign w:val="center"/>
          </w:tcPr>
          <w:p w14:paraId="60F72EBC">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7"/>
                <w:szCs w:val="21"/>
                <w:highlight w:val="none"/>
              </w:rPr>
              <w:t>允许偏差(</w:t>
            </w:r>
            <w:r>
              <w:rPr>
                <w:rFonts w:ascii="Times New Roman" w:hAnsi="Times New Roman" w:eastAsia="宋体" w:cs="Times New Roman"/>
                <w:color w:val="auto"/>
                <w:szCs w:val="21"/>
                <w:highlight w:val="none"/>
              </w:rPr>
              <w:t>mm</w:t>
            </w:r>
            <w:r>
              <w:rPr>
                <w:rFonts w:ascii="Times New Roman" w:hAnsi="Times New Roman" w:eastAsia="宋体" w:cs="Times New Roman"/>
                <w:color w:val="auto"/>
                <w:spacing w:val="7"/>
                <w:szCs w:val="21"/>
                <w:highlight w:val="none"/>
              </w:rPr>
              <w:t>)</w:t>
            </w:r>
          </w:p>
        </w:tc>
      </w:tr>
      <w:tr w14:paraId="35EDB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854" w:type="dxa"/>
            <w:vMerge w:val="restart"/>
            <w:tcBorders>
              <w:bottom w:val="nil"/>
            </w:tcBorders>
            <w:vAlign w:val="center"/>
          </w:tcPr>
          <w:p w14:paraId="56C5FFB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428" w:type="dxa"/>
            <w:vMerge w:val="restart"/>
            <w:tcBorders>
              <w:bottom w:val="nil"/>
            </w:tcBorders>
            <w:vAlign w:val="center"/>
          </w:tcPr>
          <w:p w14:paraId="36365E83">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螺栓孔中心</w:t>
            </w:r>
            <w:r>
              <w:rPr>
                <w:rFonts w:ascii="Times New Roman" w:hAnsi="Times New Roman" w:eastAsia="宋体" w:cs="Times New Roman"/>
                <w:color w:val="auto"/>
                <w:spacing w:val="4"/>
                <w:szCs w:val="21"/>
                <w:highlight w:val="none"/>
              </w:rPr>
              <w:t>间距</w:t>
            </w:r>
          </w:p>
        </w:tc>
        <w:tc>
          <w:tcPr>
            <w:tcW w:w="3126" w:type="dxa"/>
            <w:gridSpan w:val="2"/>
            <w:vAlign w:val="center"/>
          </w:tcPr>
          <w:p w14:paraId="22FC582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进孔处</w:t>
            </w:r>
          </w:p>
        </w:tc>
        <w:tc>
          <w:tcPr>
            <w:tcW w:w="2782" w:type="dxa"/>
            <w:vAlign w:val="center"/>
          </w:tcPr>
          <w:p w14:paraId="0E4D00B5">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6"/>
                <w:szCs w:val="21"/>
                <w:highlight w:val="none"/>
              </w:rPr>
              <w:t>±0.2d</w:t>
            </w:r>
          </w:p>
        </w:tc>
      </w:tr>
      <w:tr w14:paraId="1E8B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54" w:type="dxa"/>
            <w:vMerge w:val="continue"/>
            <w:tcBorders>
              <w:top w:val="nil"/>
              <w:bottom w:val="nil"/>
            </w:tcBorders>
            <w:vAlign w:val="center"/>
          </w:tcPr>
          <w:p w14:paraId="39735F69">
            <w:pPr>
              <w:spacing w:line="440" w:lineRule="exact"/>
              <w:jc w:val="center"/>
              <w:rPr>
                <w:rFonts w:ascii="Times New Roman" w:hAnsi="Times New Roman" w:cs="Times New Roman"/>
                <w:color w:val="auto"/>
                <w:szCs w:val="21"/>
                <w:highlight w:val="none"/>
              </w:rPr>
            </w:pPr>
          </w:p>
        </w:tc>
        <w:tc>
          <w:tcPr>
            <w:tcW w:w="1428" w:type="dxa"/>
            <w:vMerge w:val="continue"/>
            <w:tcBorders>
              <w:top w:val="nil"/>
              <w:bottom w:val="nil"/>
            </w:tcBorders>
            <w:vAlign w:val="center"/>
          </w:tcPr>
          <w:p w14:paraId="2D210E97">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ascii="Times New Roman" w:hAnsi="Times New Roman" w:cs="Times New Roman"/>
                <w:color w:val="auto"/>
                <w:szCs w:val="21"/>
                <w:highlight w:val="none"/>
              </w:rPr>
            </w:pPr>
          </w:p>
        </w:tc>
        <w:tc>
          <w:tcPr>
            <w:tcW w:w="1238" w:type="dxa"/>
            <w:vMerge w:val="restart"/>
            <w:tcBorders>
              <w:bottom w:val="nil"/>
            </w:tcBorders>
            <w:vAlign w:val="center"/>
          </w:tcPr>
          <w:p w14:paraId="4FB0C746">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出孔处</w:t>
            </w:r>
          </w:p>
        </w:tc>
        <w:tc>
          <w:tcPr>
            <w:tcW w:w="1888" w:type="dxa"/>
            <w:vAlign w:val="center"/>
          </w:tcPr>
          <w:p w14:paraId="6A83348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垂直木纹方向</w:t>
            </w:r>
          </w:p>
        </w:tc>
        <w:tc>
          <w:tcPr>
            <w:tcW w:w="2782" w:type="dxa"/>
            <w:vAlign w:val="center"/>
          </w:tcPr>
          <w:p w14:paraId="27F84B22">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±0.5d且≤0.04b</w:t>
            </w:r>
          </w:p>
        </w:tc>
      </w:tr>
      <w:tr w14:paraId="15915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854" w:type="dxa"/>
            <w:vMerge w:val="continue"/>
            <w:tcBorders>
              <w:top w:val="nil"/>
            </w:tcBorders>
            <w:vAlign w:val="center"/>
          </w:tcPr>
          <w:p w14:paraId="4E9A2B99">
            <w:pPr>
              <w:spacing w:line="440" w:lineRule="exact"/>
              <w:jc w:val="center"/>
              <w:rPr>
                <w:rFonts w:ascii="Times New Roman" w:hAnsi="Times New Roman" w:cs="Times New Roman"/>
                <w:color w:val="auto"/>
                <w:szCs w:val="21"/>
                <w:highlight w:val="none"/>
              </w:rPr>
            </w:pPr>
          </w:p>
        </w:tc>
        <w:tc>
          <w:tcPr>
            <w:tcW w:w="1428" w:type="dxa"/>
            <w:vMerge w:val="continue"/>
            <w:tcBorders>
              <w:top w:val="nil"/>
            </w:tcBorders>
            <w:vAlign w:val="center"/>
          </w:tcPr>
          <w:p w14:paraId="6C2666A4">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ascii="Times New Roman" w:hAnsi="Times New Roman" w:cs="Times New Roman"/>
                <w:color w:val="auto"/>
                <w:szCs w:val="21"/>
                <w:highlight w:val="none"/>
              </w:rPr>
            </w:pPr>
          </w:p>
        </w:tc>
        <w:tc>
          <w:tcPr>
            <w:tcW w:w="1238" w:type="dxa"/>
            <w:vMerge w:val="continue"/>
            <w:tcBorders>
              <w:top w:val="nil"/>
            </w:tcBorders>
            <w:vAlign w:val="center"/>
          </w:tcPr>
          <w:p w14:paraId="1389E251">
            <w:pPr>
              <w:spacing w:line="440" w:lineRule="exact"/>
              <w:jc w:val="center"/>
              <w:rPr>
                <w:rFonts w:ascii="Times New Roman" w:hAnsi="Times New Roman" w:cs="Times New Roman"/>
                <w:color w:val="auto"/>
                <w:szCs w:val="21"/>
                <w:highlight w:val="none"/>
              </w:rPr>
            </w:pPr>
          </w:p>
        </w:tc>
        <w:tc>
          <w:tcPr>
            <w:tcW w:w="1888" w:type="dxa"/>
            <w:vAlign w:val="center"/>
          </w:tcPr>
          <w:p w14:paraId="543E94C0">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4"/>
                <w:szCs w:val="21"/>
                <w:highlight w:val="none"/>
              </w:rPr>
              <w:t>顺木纹方向</w:t>
            </w:r>
          </w:p>
        </w:tc>
        <w:tc>
          <w:tcPr>
            <w:tcW w:w="2782" w:type="dxa"/>
            <w:vAlign w:val="center"/>
          </w:tcPr>
          <w:p w14:paraId="13127C5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8"/>
                <w:szCs w:val="21"/>
                <w:highlight w:val="none"/>
              </w:rPr>
              <w:t>±1d</w:t>
            </w:r>
          </w:p>
        </w:tc>
      </w:tr>
      <w:tr w14:paraId="440E4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54" w:type="dxa"/>
            <w:vMerge w:val="restart"/>
            <w:tcBorders>
              <w:bottom w:val="nil"/>
            </w:tcBorders>
            <w:vAlign w:val="center"/>
          </w:tcPr>
          <w:p w14:paraId="6070A7C2">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1428" w:type="dxa"/>
            <w:vMerge w:val="restart"/>
            <w:tcBorders>
              <w:bottom w:val="nil"/>
            </w:tcBorders>
            <w:vAlign w:val="center"/>
          </w:tcPr>
          <w:p w14:paraId="602AF11D">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螺栓孔端距或边距</w:t>
            </w:r>
          </w:p>
        </w:tc>
        <w:tc>
          <w:tcPr>
            <w:tcW w:w="3126" w:type="dxa"/>
            <w:gridSpan w:val="2"/>
            <w:vAlign w:val="center"/>
          </w:tcPr>
          <w:p w14:paraId="72D827F1">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进孔处</w:t>
            </w:r>
          </w:p>
        </w:tc>
        <w:tc>
          <w:tcPr>
            <w:tcW w:w="2782" w:type="dxa"/>
            <w:vAlign w:val="center"/>
          </w:tcPr>
          <w:p w14:paraId="35A41BA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4"/>
                <w:szCs w:val="21"/>
                <w:highlight w:val="none"/>
              </w:rPr>
              <w:t>±0.1d</w:t>
            </w:r>
          </w:p>
        </w:tc>
      </w:tr>
      <w:tr w14:paraId="600F6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854" w:type="dxa"/>
            <w:vMerge w:val="continue"/>
            <w:tcBorders>
              <w:top w:val="nil"/>
              <w:bottom w:val="nil"/>
            </w:tcBorders>
            <w:vAlign w:val="center"/>
          </w:tcPr>
          <w:p w14:paraId="0B9DB6EE">
            <w:pPr>
              <w:spacing w:line="440" w:lineRule="exact"/>
              <w:jc w:val="center"/>
              <w:rPr>
                <w:rFonts w:ascii="Times New Roman" w:hAnsi="Times New Roman" w:cs="Times New Roman"/>
                <w:color w:val="auto"/>
                <w:szCs w:val="21"/>
                <w:highlight w:val="none"/>
              </w:rPr>
            </w:pPr>
          </w:p>
        </w:tc>
        <w:tc>
          <w:tcPr>
            <w:tcW w:w="1428" w:type="dxa"/>
            <w:vMerge w:val="continue"/>
            <w:tcBorders>
              <w:top w:val="nil"/>
              <w:bottom w:val="nil"/>
            </w:tcBorders>
            <w:vAlign w:val="center"/>
          </w:tcPr>
          <w:p w14:paraId="164BD61C">
            <w:pPr>
              <w:spacing w:line="440" w:lineRule="exact"/>
              <w:jc w:val="center"/>
              <w:rPr>
                <w:rFonts w:ascii="Times New Roman" w:hAnsi="Times New Roman" w:cs="Times New Roman"/>
                <w:color w:val="auto"/>
                <w:szCs w:val="21"/>
                <w:highlight w:val="none"/>
              </w:rPr>
            </w:pPr>
          </w:p>
        </w:tc>
        <w:tc>
          <w:tcPr>
            <w:tcW w:w="1238" w:type="dxa"/>
            <w:vMerge w:val="restart"/>
            <w:tcBorders>
              <w:bottom w:val="nil"/>
            </w:tcBorders>
            <w:vAlign w:val="center"/>
          </w:tcPr>
          <w:p w14:paraId="45709F26">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出孔处</w:t>
            </w:r>
          </w:p>
        </w:tc>
        <w:tc>
          <w:tcPr>
            <w:tcW w:w="1888" w:type="dxa"/>
            <w:vAlign w:val="center"/>
          </w:tcPr>
          <w:p w14:paraId="47594A4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垂直木纹方向</w:t>
            </w:r>
          </w:p>
        </w:tc>
        <w:tc>
          <w:tcPr>
            <w:tcW w:w="2782" w:type="dxa"/>
            <w:vAlign w:val="center"/>
          </w:tcPr>
          <w:p w14:paraId="6A46F8A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±0.2d且≤0.02b</w:t>
            </w:r>
          </w:p>
        </w:tc>
      </w:tr>
      <w:tr w14:paraId="2FB7C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54" w:type="dxa"/>
            <w:vMerge w:val="continue"/>
            <w:tcBorders>
              <w:top w:val="nil"/>
            </w:tcBorders>
            <w:vAlign w:val="center"/>
          </w:tcPr>
          <w:p w14:paraId="2CF979D0">
            <w:pPr>
              <w:spacing w:line="440" w:lineRule="exact"/>
              <w:jc w:val="center"/>
              <w:rPr>
                <w:rFonts w:ascii="Times New Roman" w:hAnsi="Times New Roman" w:cs="Times New Roman"/>
                <w:color w:val="auto"/>
                <w:szCs w:val="21"/>
                <w:highlight w:val="none"/>
              </w:rPr>
            </w:pPr>
          </w:p>
        </w:tc>
        <w:tc>
          <w:tcPr>
            <w:tcW w:w="1428" w:type="dxa"/>
            <w:vMerge w:val="continue"/>
            <w:tcBorders>
              <w:top w:val="nil"/>
            </w:tcBorders>
            <w:vAlign w:val="center"/>
          </w:tcPr>
          <w:p w14:paraId="3CB9D435">
            <w:pPr>
              <w:spacing w:line="440" w:lineRule="exact"/>
              <w:jc w:val="center"/>
              <w:rPr>
                <w:rFonts w:ascii="Times New Roman" w:hAnsi="Times New Roman" w:cs="Times New Roman"/>
                <w:color w:val="auto"/>
                <w:szCs w:val="21"/>
                <w:highlight w:val="none"/>
              </w:rPr>
            </w:pPr>
          </w:p>
        </w:tc>
        <w:tc>
          <w:tcPr>
            <w:tcW w:w="1238" w:type="dxa"/>
            <w:vMerge w:val="continue"/>
            <w:tcBorders>
              <w:top w:val="nil"/>
            </w:tcBorders>
            <w:vAlign w:val="center"/>
          </w:tcPr>
          <w:p w14:paraId="6931C481">
            <w:pPr>
              <w:spacing w:line="440" w:lineRule="exact"/>
              <w:jc w:val="center"/>
              <w:rPr>
                <w:rFonts w:ascii="Times New Roman" w:hAnsi="Times New Roman" w:cs="Times New Roman"/>
                <w:color w:val="auto"/>
                <w:szCs w:val="21"/>
                <w:highlight w:val="none"/>
              </w:rPr>
            </w:pPr>
          </w:p>
        </w:tc>
        <w:tc>
          <w:tcPr>
            <w:tcW w:w="1888" w:type="dxa"/>
            <w:vAlign w:val="center"/>
          </w:tcPr>
          <w:p w14:paraId="7A5C8EA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4"/>
                <w:szCs w:val="21"/>
                <w:highlight w:val="none"/>
              </w:rPr>
              <w:t>顺木纹方向</w:t>
            </w:r>
          </w:p>
        </w:tc>
        <w:tc>
          <w:tcPr>
            <w:tcW w:w="2782" w:type="dxa"/>
            <w:vAlign w:val="center"/>
          </w:tcPr>
          <w:p w14:paraId="537E4CDF">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6"/>
                <w:szCs w:val="21"/>
                <w:highlight w:val="none"/>
              </w:rPr>
              <w:t>±0.5d</w:t>
            </w:r>
          </w:p>
        </w:tc>
      </w:tr>
    </w:tbl>
    <w:p w14:paraId="6CEC7447">
      <w:pPr>
        <w:spacing w:line="440" w:lineRule="exact"/>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sz w:val="18"/>
          <w:szCs w:val="18"/>
          <w:highlight w:val="none"/>
        </w:rPr>
        <w:t>注：d为螺栓直径；b为构件厚度。</w:t>
      </w:r>
    </w:p>
    <w:p w14:paraId="7FEC3051">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表</w:t>
      </w:r>
      <w:r>
        <w:rPr>
          <w:rFonts w:hint="eastAsia" w:ascii="Times New Roman" w:hAnsi="Times New Roman" w:eastAsia="宋体" w:cs="Times New Roman"/>
          <w:color w:val="auto"/>
          <w:szCs w:val="21"/>
          <w:highlight w:val="none"/>
        </w:rPr>
        <w:t>7.2.12</w:t>
      </w:r>
      <w:r>
        <w:rPr>
          <w:rFonts w:ascii="Times New Roman" w:hAnsi="Times New Roman" w:eastAsia="宋体" w:cs="Times New Roman"/>
          <w:color w:val="auto"/>
          <w:szCs w:val="21"/>
          <w:highlight w:val="none"/>
        </w:rPr>
        <w:t>-3六角头木螺钉连接时螺纹部分</w:t>
      </w:r>
      <w:r>
        <w:rPr>
          <w:rFonts w:ascii="Times New Roman" w:hAnsi="Times New Roman" w:eastAsia="宋体" w:cs="Times New Roman"/>
          <w:color w:val="auto"/>
          <w:spacing w:val="-1"/>
          <w:szCs w:val="21"/>
          <w:highlight w:val="none"/>
        </w:rPr>
        <w:t>引孔的直径要求</w:t>
      </w:r>
    </w:p>
    <w:tbl>
      <w:tblPr>
        <w:tblStyle w:val="27"/>
        <w:tblW w:w="0" w:type="auto"/>
        <w:tblInd w:w="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3"/>
        <w:gridCol w:w="2047"/>
        <w:gridCol w:w="2047"/>
        <w:gridCol w:w="2043"/>
      </w:tblGrid>
      <w:tr w14:paraId="112EF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043" w:type="dxa"/>
          </w:tcPr>
          <w:p w14:paraId="75F0BED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树种的全干相对密度</w:t>
            </w:r>
          </w:p>
        </w:tc>
        <w:tc>
          <w:tcPr>
            <w:tcW w:w="2047" w:type="dxa"/>
          </w:tcPr>
          <w:p w14:paraId="4DB59A60">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G&gt;0.6</w:t>
            </w:r>
          </w:p>
        </w:tc>
        <w:tc>
          <w:tcPr>
            <w:tcW w:w="2047" w:type="dxa"/>
          </w:tcPr>
          <w:p w14:paraId="5C70377E">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0.5&lt;G≤0.6</w:t>
            </w:r>
          </w:p>
        </w:tc>
        <w:tc>
          <w:tcPr>
            <w:tcW w:w="2043" w:type="dxa"/>
          </w:tcPr>
          <w:p w14:paraId="1E3CCEA6">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G≤0.5</w:t>
            </w:r>
          </w:p>
        </w:tc>
      </w:tr>
      <w:tr w14:paraId="1F7E8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043" w:type="dxa"/>
          </w:tcPr>
          <w:p w14:paraId="7C468BC7">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3"/>
                <w:szCs w:val="21"/>
                <w:highlight w:val="none"/>
              </w:rPr>
              <w:t>引孔植筋</w:t>
            </w:r>
          </w:p>
        </w:tc>
        <w:tc>
          <w:tcPr>
            <w:tcW w:w="2047" w:type="dxa"/>
          </w:tcPr>
          <w:p w14:paraId="55CC1C3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0.65d~0.85d</w:t>
            </w:r>
          </w:p>
        </w:tc>
        <w:tc>
          <w:tcPr>
            <w:tcW w:w="2047" w:type="dxa"/>
          </w:tcPr>
          <w:p w14:paraId="67E4E66E">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1"/>
                <w:szCs w:val="21"/>
                <w:highlight w:val="none"/>
              </w:rPr>
              <w:t>0.60d~0.75d</w:t>
            </w:r>
          </w:p>
        </w:tc>
        <w:tc>
          <w:tcPr>
            <w:tcW w:w="2043" w:type="dxa"/>
          </w:tcPr>
          <w:p w14:paraId="3D181DC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2"/>
                <w:szCs w:val="21"/>
                <w:highlight w:val="none"/>
              </w:rPr>
              <w:t>0.70d</w:t>
            </w:r>
          </w:p>
        </w:tc>
      </w:tr>
    </w:tbl>
    <w:p w14:paraId="7835BDC9">
      <w:pPr>
        <w:spacing w:line="440" w:lineRule="exact"/>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5"/>
          <w:sz w:val="18"/>
          <w:szCs w:val="18"/>
          <w:highlight w:val="none"/>
        </w:rPr>
        <w:t>注：1.d为六角头木螺钉直径；</w:t>
      </w:r>
    </w:p>
    <w:p w14:paraId="7C41B766">
      <w:pPr>
        <w:spacing w:line="440" w:lineRule="exact"/>
        <w:ind w:firstLine="380" w:firstLineChars="200"/>
        <w:rPr>
          <w:rFonts w:ascii="Times New Roman" w:hAnsi="Times New Roman" w:eastAsia="宋体" w:cs="Times New Roman"/>
          <w:color w:val="auto"/>
          <w:spacing w:val="5"/>
          <w:sz w:val="18"/>
          <w:szCs w:val="18"/>
          <w:highlight w:val="none"/>
        </w:rPr>
      </w:pPr>
      <w:r>
        <w:rPr>
          <w:rFonts w:ascii="Times New Roman" w:hAnsi="Times New Roman" w:eastAsia="宋体" w:cs="Times New Roman"/>
          <w:color w:val="auto"/>
          <w:spacing w:val="5"/>
          <w:sz w:val="18"/>
          <w:szCs w:val="18"/>
          <w:highlight w:val="none"/>
        </w:rPr>
        <w:t>2.对于直径大的六角头木螺钉，引孔直径可取上限。</w:t>
      </w:r>
    </w:p>
    <w:p w14:paraId="06D802A2">
      <w:pPr>
        <w:spacing w:line="440" w:lineRule="exact"/>
        <w:rPr>
          <w:rFonts w:ascii="Times New Roman" w:hAnsi="Times New Roman" w:eastAsia="宋体" w:cs="Times New Roman"/>
          <w:color w:val="auto"/>
          <w:sz w:val="24"/>
          <w:szCs w:val="24"/>
          <w:highlight w:val="none"/>
        </w:rPr>
      </w:pPr>
      <w:bookmarkStart w:id="76" w:name="_bookmark20"/>
      <w:bookmarkEnd w:id="76"/>
      <w:bookmarkStart w:id="77" w:name="_bookmark19"/>
      <w:bookmarkEnd w:id="77"/>
      <w:r>
        <w:rPr>
          <w:rFonts w:hint="eastAsia" w:ascii="Times New Roman" w:hAnsi="Times New Roman" w:eastAsia="宋体" w:cs="Times New Roman"/>
          <w:b/>
          <w:bCs/>
          <w:snapToGrid w:val="0"/>
          <w:color w:val="auto"/>
          <w:kern w:val="0"/>
          <w:sz w:val="24"/>
          <w:szCs w:val="24"/>
          <w:highlight w:val="none"/>
          <w:lang w:bidi="ar"/>
        </w:rPr>
        <w:t>7.2.1</w:t>
      </w:r>
      <w:r>
        <w:rPr>
          <w:rFonts w:hint="eastAsia" w:ascii="Times New Roman" w:hAnsi="Times New Roman" w:eastAsia="宋体" w:cs="Times New Roman"/>
          <w:b/>
          <w:bCs/>
          <w:snapToGrid w:val="0"/>
          <w:color w:val="auto"/>
          <w:kern w:val="0"/>
          <w:sz w:val="24"/>
          <w:szCs w:val="24"/>
          <w:highlight w:val="none"/>
          <w:lang w:val="en-US" w:eastAsia="zh-CN" w:bidi="ar"/>
        </w:rPr>
        <w:t>3</w:t>
      </w:r>
      <w:r>
        <w:rPr>
          <w:rFonts w:hint="eastAsia" w:ascii="Times New Roman" w:hAnsi="Times New Roman" w:eastAsia="宋体" w:cs="Times New Roman"/>
          <w:b/>
          <w:bCs/>
          <w:snapToGrid w:val="0"/>
          <w:color w:val="auto"/>
          <w:kern w:val="0"/>
          <w:sz w:val="24"/>
          <w:szCs w:val="24"/>
          <w:highlight w:val="none"/>
          <w:lang w:bidi="ar"/>
        </w:rPr>
        <w:t xml:space="preserve">  </w:t>
      </w:r>
      <w:r>
        <w:rPr>
          <w:rFonts w:ascii="Times New Roman" w:hAnsi="Times New Roman" w:eastAsia="宋体" w:cs="Times New Roman"/>
          <w:color w:val="auto"/>
          <w:spacing w:val="3"/>
          <w:sz w:val="24"/>
          <w:szCs w:val="24"/>
          <w:highlight w:val="none"/>
        </w:rPr>
        <w:t>植筋连接制作应符合下列规定：</w:t>
      </w:r>
    </w:p>
    <w:p w14:paraId="4B619C15">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1</w:t>
      </w:r>
      <w:r>
        <w:rPr>
          <w:rFonts w:hint="eastAsia" w:ascii="Times New Roman" w:hAnsi="Times New Roman" w:eastAsia="宋体" w:cs="Times New Roman"/>
          <w:color w:val="auto"/>
          <w:spacing w:val="4"/>
          <w:sz w:val="24"/>
          <w:szCs w:val="24"/>
          <w:highlight w:val="none"/>
        </w:rPr>
        <w:t xml:space="preserve"> </w:t>
      </w:r>
      <w:r>
        <w:rPr>
          <w:rFonts w:ascii="Times New Roman" w:hAnsi="Times New Roman" w:eastAsia="宋体" w:cs="Times New Roman"/>
          <w:color w:val="auto"/>
          <w:spacing w:val="4"/>
          <w:sz w:val="24"/>
          <w:szCs w:val="24"/>
          <w:highlight w:val="none"/>
        </w:rPr>
        <w:t>钻孔时应确保基准线准确无误，钻孔设备运行良好；</w:t>
      </w:r>
    </w:p>
    <w:p w14:paraId="0B5814EA">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2</w:t>
      </w:r>
      <w:r>
        <w:rPr>
          <w:rFonts w:hint="eastAsia" w:ascii="Times New Roman" w:hAnsi="Times New Roman" w:eastAsia="宋体" w:cs="Times New Roman"/>
          <w:color w:val="auto"/>
          <w:spacing w:val="2"/>
          <w:sz w:val="24"/>
          <w:szCs w:val="24"/>
          <w:highlight w:val="none"/>
        </w:rPr>
        <w:t xml:space="preserve"> </w:t>
      </w:r>
      <w:r>
        <w:rPr>
          <w:rFonts w:ascii="Times New Roman" w:hAnsi="Times New Roman" w:eastAsia="宋体" w:cs="Times New Roman"/>
          <w:color w:val="auto"/>
          <w:spacing w:val="2"/>
          <w:sz w:val="24"/>
          <w:szCs w:val="24"/>
          <w:highlight w:val="none"/>
        </w:rPr>
        <w:t>植筋孔的直径、位置和深度应符合图纸要求，孔径误差应控制在0~0.5</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pacing w:val="2"/>
          <w:sz w:val="24"/>
          <w:szCs w:val="24"/>
          <w:highlight w:val="none"/>
        </w:rPr>
        <w:t>，</w:t>
      </w:r>
      <w:r>
        <w:rPr>
          <w:rFonts w:ascii="Times New Roman" w:hAnsi="Times New Roman" w:eastAsia="宋体" w:cs="Times New Roman"/>
          <w:color w:val="auto"/>
          <w:spacing w:val="5"/>
          <w:sz w:val="24"/>
          <w:szCs w:val="24"/>
          <w:highlight w:val="none"/>
        </w:rPr>
        <w:t>孔位误差应控制在±0.5</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pacing w:val="5"/>
          <w:sz w:val="24"/>
          <w:szCs w:val="24"/>
          <w:highlight w:val="none"/>
        </w:rPr>
        <w:t>，</w:t>
      </w:r>
      <w:r>
        <w:rPr>
          <w:rFonts w:ascii="Times New Roman" w:hAnsi="Times New Roman" w:eastAsia="宋体" w:cs="Times New Roman"/>
          <w:color w:val="auto"/>
          <w:spacing w:val="5"/>
          <w:sz w:val="24"/>
          <w:szCs w:val="24"/>
          <w:highlight w:val="none"/>
        </w:rPr>
        <w:t>孔深误差应控制在0</w:t>
      </w:r>
      <w:r>
        <w:rPr>
          <w:rFonts w:ascii="Times New Roman" w:hAnsi="Times New Roman" w:eastAsia="宋体" w:cs="Times New Roman"/>
          <w:color w:val="auto"/>
          <w:spacing w:val="4"/>
          <w:sz w:val="24"/>
          <w:szCs w:val="24"/>
          <w:highlight w:val="none"/>
        </w:rPr>
        <w:t>~+2</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pacing w:val="4"/>
          <w:sz w:val="24"/>
          <w:szCs w:val="24"/>
          <w:highlight w:val="none"/>
        </w:rPr>
        <w:t>；</w:t>
      </w:r>
    </w:p>
    <w:p w14:paraId="307B6608">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3</w:t>
      </w:r>
      <w:r>
        <w:rPr>
          <w:rFonts w:hint="eastAsia" w:ascii="Times New Roman" w:hAnsi="Times New Roman" w:eastAsia="宋体" w:cs="Times New Roman"/>
          <w:color w:val="auto"/>
          <w:spacing w:val="4"/>
          <w:sz w:val="24"/>
          <w:szCs w:val="24"/>
          <w:highlight w:val="none"/>
        </w:rPr>
        <w:t xml:space="preserve"> </w:t>
      </w:r>
      <w:r>
        <w:rPr>
          <w:rFonts w:ascii="Times New Roman" w:hAnsi="Times New Roman" w:eastAsia="宋体" w:cs="Times New Roman"/>
          <w:color w:val="auto"/>
          <w:spacing w:val="4"/>
          <w:sz w:val="24"/>
          <w:szCs w:val="24"/>
          <w:highlight w:val="none"/>
        </w:rPr>
        <w:t>钻孔后，应将孔内木屑清除干净；</w:t>
      </w:r>
    </w:p>
    <w:p w14:paraId="7E354BD3">
      <w:pPr>
        <w:spacing w:line="440" w:lineRule="exact"/>
        <w:ind w:firstLine="49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4"/>
          <w:sz w:val="24"/>
          <w:szCs w:val="24"/>
          <w:highlight w:val="none"/>
        </w:rPr>
        <w:t>4</w:t>
      </w:r>
      <w:r>
        <w:rPr>
          <w:rFonts w:hint="eastAsia" w:ascii="Times New Roman" w:hAnsi="Times New Roman" w:eastAsia="宋体" w:cs="Times New Roman"/>
          <w:color w:val="auto"/>
          <w:spacing w:val="7"/>
          <w:sz w:val="24"/>
          <w:szCs w:val="24"/>
          <w:highlight w:val="none"/>
        </w:rPr>
        <w:t xml:space="preserve"> </w:t>
      </w:r>
      <w:r>
        <w:rPr>
          <w:rFonts w:ascii="Times New Roman" w:hAnsi="Times New Roman" w:eastAsia="宋体" w:cs="Times New Roman"/>
          <w:color w:val="auto"/>
          <w:spacing w:val="7"/>
          <w:sz w:val="24"/>
          <w:szCs w:val="24"/>
          <w:highlight w:val="none"/>
        </w:rPr>
        <w:t>植入的筋材应位于植筋孔正中心，偏差不应大于±0.2</w:t>
      </w:r>
      <w:r>
        <w:rPr>
          <w:rFonts w:ascii="Times New Roman" w:hAnsi="Times New Roman" w:eastAsia="宋体" w:cs="Times New Roman"/>
          <w:color w:val="auto"/>
          <w:sz w:val="24"/>
          <w:szCs w:val="24"/>
          <w:highlight w:val="none"/>
        </w:rPr>
        <w:t>mm</w:t>
      </w:r>
      <w:r>
        <w:rPr>
          <w:rFonts w:hint="eastAsia" w:ascii="Times New Roman" w:hAnsi="Times New Roman" w:eastAsia="宋体" w:cs="Times New Roman"/>
          <w:color w:val="auto"/>
          <w:spacing w:val="7"/>
          <w:sz w:val="24"/>
          <w:szCs w:val="24"/>
          <w:highlight w:val="none"/>
        </w:rPr>
        <w:t>；</w:t>
      </w:r>
    </w:p>
    <w:p w14:paraId="4AC54E7E">
      <w:pPr>
        <w:spacing w:line="440" w:lineRule="exact"/>
        <w:ind w:firstLine="498" w:firstLineChars="200"/>
        <w:rPr>
          <w:rFonts w:ascii="Times New Roman" w:hAnsi="Times New Roman" w:eastAsia="宋体" w:cs="Times New Roman"/>
          <w:color w:val="auto"/>
          <w:spacing w:val="9"/>
          <w:sz w:val="24"/>
          <w:szCs w:val="24"/>
          <w:highlight w:val="none"/>
        </w:rPr>
      </w:pPr>
      <w:r>
        <w:rPr>
          <w:rFonts w:ascii="Times New Roman" w:hAnsi="Times New Roman" w:eastAsia="宋体" w:cs="Times New Roman"/>
          <w:b/>
          <w:bCs/>
          <w:color w:val="auto"/>
          <w:spacing w:val="4"/>
          <w:sz w:val="24"/>
          <w:szCs w:val="24"/>
          <w:highlight w:val="none"/>
        </w:rPr>
        <w:t>5</w:t>
      </w:r>
      <w:r>
        <w:rPr>
          <w:rFonts w:hint="eastAsia" w:ascii="Times New Roman" w:hAnsi="Times New Roman" w:eastAsia="宋体" w:cs="Times New Roman"/>
          <w:color w:val="auto"/>
          <w:spacing w:val="9"/>
          <w:sz w:val="24"/>
          <w:szCs w:val="24"/>
          <w:highlight w:val="none"/>
        </w:rPr>
        <w:t xml:space="preserve"> </w:t>
      </w:r>
      <w:r>
        <w:rPr>
          <w:rFonts w:ascii="Times New Roman" w:hAnsi="Times New Roman" w:eastAsia="宋体" w:cs="Times New Roman"/>
          <w:color w:val="auto"/>
          <w:spacing w:val="9"/>
          <w:sz w:val="24"/>
          <w:szCs w:val="24"/>
          <w:highlight w:val="none"/>
        </w:rPr>
        <w:t>胶水厚度不宜小于1</w:t>
      </w:r>
      <w:r>
        <w:rPr>
          <w:rFonts w:ascii="Times New Roman" w:hAnsi="Times New Roman" w:eastAsia="Times New Roman" w:cs="Times New Roman"/>
          <w:color w:val="auto"/>
          <w:sz w:val="24"/>
          <w:szCs w:val="24"/>
          <w:highlight w:val="none"/>
        </w:rPr>
        <w:t>mm</w:t>
      </w:r>
      <w:r>
        <w:rPr>
          <w:rFonts w:hint="eastAsia" w:ascii="Times New Roman" w:hAnsi="Times New Roman" w:eastAsia="宋体" w:cs="Times New Roman"/>
          <w:color w:val="auto"/>
          <w:spacing w:val="9"/>
          <w:sz w:val="24"/>
          <w:szCs w:val="24"/>
          <w:highlight w:val="none"/>
        </w:rPr>
        <w:t>，</w:t>
      </w:r>
      <w:r>
        <w:rPr>
          <w:rFonts w:ascii="Times New Roman" w:hAnsi="Times New Roman" w:eastAsia="宋体" w:cs="Times New Roman"/>
          <w:color w:val="auto"/>
          <w:spacing w:val="9"/>
          <w:sz w:val="24"/>
          <w:szCs w:val="24"/>
          <w:highlight w:val="none"/>
        </w:rPr>
        <w:t>植筋胶水应与筋材所有螺纹都完全接触。</w:t>
      </w:r>
    </w:p>
    <w:p w14:paraId="462D541C">
      <w:pPr>
        <w:pStyle w:val="3"/>
        <w:numPr>
          <w:ilvl w:val="1"/>
          <w:numId w:val="0"/>
        </w:numPr>
        <w:spacing w:before="156" w:after="156"/>
        <w:ind w:leftChars="0"/>
        <w:jc w:val="center"/>
        <w:rPr>
          <w:color w:val="auto"/>
          <w:szCs w:val="24"/>
          <w:highlight w:val="none"/>
        </w:rPr>
      </w:pPr>
      <w:r>
        <w:rPr>
          <w:rFonts w:hint="eastAsia"/>
          <w:b/>
          <w:bCs w:val="0"/>
          <w:color w:val="auto"/>
          <w:szCs w:val="24"/>
          <w:highlight w:val="none"/>
          <w:lang w:val="en-US" w:eastAsia="zh-CN"/>
        </w:rPr>
        <w:t>7.3</w:t>
      </w:r>
      <w:r>
        <w:rPr>
          <w:color w:val="auto"/>
          <w:szCs w:val="24"/>
          <w:highlight w:val="none"/>
        </w:rPr>
        <w:t xml:space="preserve"> </w:t>
      </w:r>
      <w:bookmarkStart w:id="78" w:name="_Toc20169"/>
      <w:r>
        <w:rPr>
          <w:rFonts w:hint="eastAsia"/>
          <w:color w:val="auto"/>
          <w:szCs w:val="24"/>
          <w:highlight w:val="none"/>
        </w:rPr>
        <w:t>运输与存储</w:t>
      </w:r>
      <w:bookmarkEnd w:id="78"/>
    </w:p>
    <w:p w14:paraId="624F931C">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 xml:space="preserve">  </w:t>
      </w:r>
      <w:r>
        <w:rPr>
          <w:rFonts w:ascii="Times New Roman" w:hAnsi="Times New Roman" w:eastAsia="宋体" w:cs="Times New Roman"/>
          <w:color w:val="auto"/>
          <w:sz w:val="24"/>
          <w:szCs w:val="24"/>
          <w:highlight w:val="none"/>
        </w:rPr>
        <w:t>长时间存储的</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木构件出厂前应进行木材含水率、节点尺寸、平整度等的复测。</w:t>
      </w:r>
    </w:p>
    <w:p w14:paraId="4A985473">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木构件制作完成后如需存储，应放置在避雨、遮阳且通风良好的场所内，并做好防潮、防虫、防水等基本保护工作。</w:t>
      </w:r>
    </w:p>
    <w:p w14:paraId="0065BF0A">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.3</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木构件的运输和存储应制定实施方案，实施方案可包括运输时间、次序、堆放场地、运输路线、固定要求、堆放支垫及成品保护措施等项目。</w:t>
      </w:r>
    </w:p>
    <w:p w14:paraId="2EC8F53A">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.4</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木构件的存储设施和包装运输应采取使木材达到要求含水率的措施，并应有保护层包装，节点及边角部位应设置保护衬垫。</w:t>
      </w:r>
    </w:p>
    <w:p w14:paraId="65043CD2">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.5</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木构件的运输应符合下列规定：</w:t>
      </w:r>
    </w:p>
    <w:p w14:paraId="2BEBA440">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1</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协调运输时间，应尽早安装以减少木材暴露时间；</w:t>
      </w:r>
    </w:p>
    <w:p w14:paraId="5403AC5F">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2</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金属连接件和</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木构件宜分开包装和堆放，并应做好配套标识；</w:t>
      </w:r>
    </w:p>
    <w:p w14:paraId="77085CF2">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3</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装卸时，应采取防止</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木结构节点及边角部位碰撞的防护措施；</w:t>
      </w:r>
    </w:p>
    <w:p w14:paraId="44FE0738">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4</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运输时，应采取防止各部件移动、倾倒、变形等的固定措施。</w:t>
      </w:r>
    </w:p>
    <w:p w14:paraId="2B20FFA2">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.6</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木构件的存储应符合下列规定：</w:t>
      </w:r>
    </w:p>
    <w:p w14:paraId="6882D109">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1</w:t>
      </w: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应存放在通风良好的仓库或防雨、通风良好的有顶部遮盖的场所内，堆放场地应平整、坚实，并应具备良好的排水设施；</w:t>
      </w:r>
    </w:p>
    <w:p w14:paraId="01225592">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2</w:t>
      </w:r>
      <w:r>
        <w:rPr>
          <w:rFonts w:hint="eastAsia" w:ascii="Times New Roman" w:hAnsi="Times New Roman" w:eastAsia="宋体" w:cs="Times New Roman"/>
          <w:b/>
          <w:bCs/>
          <w:color w:val="auto"/>
          <w:spacing w:val="-1"/>
          <w:kern w:val="0"/>
          <w:sz w:val="24"/>
          <w:szCs w:val="24"/>
          <w:highlight w:val="none"/>
          <w:lang w:bidi="ar"/>
        </w:rPr>
        <w:t xml:space="preserve"> </w:t>
      </w:r>
      <w:r>
        <w:rPr>
          <w:rFonts w:ascii="Times New Roman" w:hAnsi="Times New Roman" w:eastAsia="宋体" w:cs="Times New Roman"/>
          <w:color w:val="auto"/>
          <w:sz w:val="24"/>
          <w:szCs w:val="24"/>
          <w:highlight w:val="none"/>
        </w:rPr>
        <w:t>施工现场堆放时，宜按安装顺序分类堆放，堆垛宜布置在吊车工作范围内且不受其他工序施工作业影响的区域；</w:t>
      </w:r>
    </w:p>
    <w:p w14:paraId="5812AB11">
      <w:pPr>
        <w:spacing w:line="440" w:lineRule="exact"/>
        <w:ind w:firstLine="478"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3</w:t>
      </w:r>
      <w:r>
        <w:rPr>
          <w:rFonts w:hint="eastAsia" w:ascii="Times New Roman" w:hAnsi="Times New Roman" w:eastAsia="宋体" w:cs="Times New Roman"/>
          <w:b/>
          <w:bCs/>
          <w:color w:val="auto"/>
          <w:spacing w:val="-1"/>
          <w:kern w:val="0"/>
          <w:sz w:val="24"/>
          <w:szCs w:val="24"/>
          <w:highlight w:val="none"/>
          <w:lang w:bidi="ar"/>
        </w:rPr>
        <w:t xml:space="preserve"> </w:t>
      </w:r>
      <w:r>
        <w:rPr>
          <w:rFonts w:ascii="Times New Roman" w:hAnsi="Times New Roman" w:eastAsia="宋体" w:cs="Times New Roman"/>
          <w:color w:val="auto"/>
          <w:sz w:val="24"/>
          <w:szCs w:val="24"/>
          <w:highlight w:val="none"/>
        </w:rPr>
        <w:t>若</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木构件</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特别是节点部位</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的保护层有破坏，应对暴露部位进行临时防水保护，可添加防水剂或刷底漆。</w:t>
      </w:r>
    </w:p>
    <w:p w14:paraId="14508668">
      <w:pPr>
        <w:pStyle w:val="3"/>
        <w:numPr>
          <w:ilvl w:val="1"/>
          <w:numId w:val="0"/>
        </w:numPr>
        <w:spacing w:before="156" w:after="156"/>
        <w:ind w:leftChars="0"/>
        <w:jc w:val="center"/>
        <w:rPr>
          <w:rFonts w:cs="Times New Roman"/>
          <w:color w:val="auto"/>
          <w:szCs w:val="24"/>
          <w:highlight w:val="none"/>
        </w:rPr>
      </w:pPr>
      <w:r>
        <w:rPr>
          <w:rFonts w:hint="eastAsia" w:cs="Times New Roman"/>
          <w:b/>
          <w:bCs w:val="0"/>
          <w:color w:val="auto"/>
          <w:szCs w:val="24"/>
          <w:highlight w:val="none"/>
          <w:lang w:val="en-US" w:eastAsia="zh-CN"/>
        </w:rPr>
        <w:t>7.4</w:t>
      </w:r>
      <w:r>
        <w:rPr>
          <w:rFonts w:cs="Times New Roman"/>
          <w:color w:val="auto"/>
          <w:szCs w:val="24"/>
          <w:highlight w:val="none"/>
        </w:rPr>
        <w:t xml:space="preserve"> </w:t>
      </w:r>
      <w:bookmarkStart w:id="79" w:name="_Toc37"/>
      <w:r>
        <w:rPr>
          <w:rFonts w:hint="eastAsia" w:cs="Times New Roman"/>
          <w:color w:val="auto"/>
          <w:szCs w:val="24"/>
          <w:highlight w:val="none"/>
        </w:rPr>
        <w:t>安  装</w:t>
      </w:r>
      <w:bookmarkEnd w:id="79"/>
    </w:p>
    <w:p w14:paraId="00BB2D39">
      <w:pPr>
        <w:pStyle w:val="13"/>
        <w:widowControl/>
        <w:spacing w:beforeAutospacing="0" w:afterAutospacing="0" w:line="440" w:lineRule="exact"/>
        <w:jc w:val="both"/>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7.</w:t>
      </w:r>
      <w:r>
        <w:rPr>
          <w:rFonts w:hint="eastAsia" w:ascii="Times New Roman" w:hAnsi="Times New Roman" w:eastAsia="宋体"/>
          <w:b/>
          <w:bCs/>
          <w:snapToGrid w:val="0"/>
          <w:color w:val="auto"/>
          <w:szCs w:val="24"/>
          <w:highlight w:val="none"/>
          <w:lang w:bidi="ar"/>
        </w:rPr>
        <w:t xml:space="preserve">4.1  </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空间网格结构的安装方法，应根据结构的类型、受力和构造特点，在确保质量、安全的前提下，结合进度、经济及施工现场技术条件综合确定。</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空间网格结构的安装可选用下列方法：</w:t>
      </w:r>
    </w:p>
    <w:p w14:paraId="1DB33455">
      <w:pPr>
        <w:pStyle w:val="13"/>
        <w:widowControl/>
        <w:spacing w:beforeAutospacing="0" w:afterAutospacing="0" w:line="440" w:lineRule="exact"/>
        <w:ind w:firstLine="478" w:firstLineChars="200"/>
        <w:jc w:val="both"/>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1</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高空散装法适用于全支架拼装的各种类型的</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空间网格结构。并可根据结构特点选用少支架的悬挑拼装施工方法：内扩法</w:t>
      </w:r>
      <w:r>
        <w:rPr>
          <w:rFonts w:hint="eastAsia" w:ascii="Times New Roman" w:hAnsi="Times New Roman" w:eastAsia="宋体"/>
          <w:color w:val="auto"/>
          <w:spacing w:val="-1"/>
          <w:szCs w:val="24"/>
          <w:highlight w:val="none"/>
          <w:lang w:eastAsia="zh-CN"/>
        </w:rPr>
        <w:t>（</w:t>
      </w:r>
      <w:r>
        <w:rPr>
          <w:rFonts w:ascii="Times New Roman" w:hAnsi="Times New Roman" w:eastAsia="宋体"/>
          <w:color w:val="auto"/>
          <w:spacing w:val="-1"/>
          <w:szCs w:val="24"/>
          <w:highlight w:val="none"/>
        </w:rPr>
        <w:t>由边支座向中央悬挑拼装</w:t>
      </w:r>
      <w:r>
        <w:rPr>
          <w:rFonts w:hint="eastAsia" w:ascii="Times New Roman" w:hAnsi="Times New Roman" w:eastAsia="宋体"/>
          <w:color w:val="auto"/>
          <w:spacing w:val="-1"/>
          <w:szCs w:val="24"/>
          <w:highlight w:val="none"/>
          <w:lang w:eastAsia="zh-CN"/>
        </w:rPr>
        <w:t>）</w:t>
      </w:r>
      <w:r>
        <w:rPr>
          <w:rFonts w:ascii="Times New Roman" w:hAnsi="Times New Roman" w:eastAsia="宋体"/>
          <w:color w:val="auto"/>
          <w:spacing w:val="-1"/>
          <w:szCs w:val="24"/>
          <w:highlight w:val="none"/>
        </w:rPr>
        <w:t>、外扩法</w:t>
      </w:r>
      <w:r>
        <w:rPr>
          <w:rFonts w:hint="eastAsia" w:ascii="Times New Roman" w:hAnsi="Times New Roman" w:eastAsia="宋体"/>
          <w:color w:val="auto"/>
          <w:spacing w:val="-1"/>
          <w:szCs w:val="24"/>
          <w:highlight w:val="none"/>
          <w:lang w:eastAsia="zh-CN"/>
        </w:rPr>
        <w:t>（</w:t>
      </w:r>
      <w:r>
        <w:rPr>
          <w:rFonts w:ascii="Times New Roman" w:hAnsi="Times New Roman" w:eastAsia="宋体"/>
          <w:color w:val="auto"/>
          <w:spacing w:val="-1"/>
          <w:szCs w:val="24"/>
          <w:highlight w:val="none"/>
        </w:rPr>
        <w:t>由中央向边支座悬挑拼装</w:t>
      </w:r>
      <w:r>
        <w:rPr>
          <w:rFonts w:hint="eastAsia" w:ascii="Times New Roman" w:hAnsi="Times New Roman" w:eastAsia="宋体"/>
          <w:color w:val="auto"/>
          <w:spacing w:val="-1"/>
          <w:szCs w:val="24"/>
          <w:highlight w:val="none"/>
          <w:lang w:eastAsia="zh-CN"/>
        </w:rPr>
        <w:t>）</w:t>
      </w:r>
      <w:r>
        <w:rPr>
          <w:rFonts w:ascii="Times New Roman" w:hAnsi="Times New Roman" w:eastAsia="宋体"/>
          <w:color w:val="auto"/>
          <w:spacing w:val="-1"/>
          <w:szCs w:val="24"/>
          <w:highlight w:val="none"/>
        </w:rPr>
        <w:t>。</w:t>
      </w:r>
    </w:p>
    <w:p w14:paraId="12E1BB84">
      <w:pPr>
        <w:pStyle w:val="13"/>
        <w:widowControl/>
        <w:spacing w:beforeAutospacing="0" w:afterAutospacing="0" w:line="440" w:lineRule="exact"/>
        <w:ind w:firstLine="478" w:firstLineChars="200"/>
        <w:jc w:val="both"/>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2</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分条或分块安装法适用于分割后结构的刚度和受力状况改变较小的</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空间网格结构。分条或分块的大小应根据起重设备的起重能力确定。</w:t>
      </w:r>
    </w:p>
    <w:p w14:paraId="2E20C3D2">
      <w:pPr>
        <w:pStyle w:val="13"/>
        <w:widowControl/>
        <w:spacing w:beforeAutospacing="0" w:afterAutospacing="0" w:line="440" w:lineRule="exact"/>
        <w:jc w:val="both"/>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7.</w:t>
      </w:r>
      <w:r>
        <w:rPr>
          <w:rFonts w:hint="eastAsia" w:ascii="Times New Roman" w:hAnsi="Times New Roman" w:eastAsia="宋体"/>
          <w:b/>
          <w:bCs/>
          <w:snapToGrid w:val="0"/>
          <w:color w:val="auto"/>
          <w:szCs w:val="24"/>
          <w:highlight w:val="none"/>
          <w:lang w:bidi="ar"/>
        </w:rPr>
        <w:t xml:space="preserve">4.2  </w:t>
      </w:r>
      <w:r>
        <w:rPr>
          <w:rFonts w:ascii="Times New Roman" w:hAnsi="Times New Roman" w:eastAsia="宋体"/>
          <w:color w:val="auto"/>
          <w:spacing w:val="-1"/>
          <w:szCs w:val="24"/>
          <w:highlight w:val="none"/>
        </w:rPr>
        <w:t>安装方法确定后，应分别对</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空间网格结构各吊点反力、竖向位移、杆件内力、提升或顶升时支承柱的稳定性和风载下</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空间网格结构的水平推力等进行验算，必要时应采取临时加固措施。当</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空间网格结构分割成条、块状或悬挑法安装时，应对各相应施工工况进行跟踪验算，对有影响的杆件和节点应进行调整。安装用支架或起重设备拆除前应对相应各阶段工况进行结构验算，以选择合理的拆除顺序。</w:t>
      </w:r>
    </w:p>
    <w:p w14:paraId="6627115D">
      <w:pPr>
        <w:pStyle w:val="13"/>
        <w:widowControl/>
        <w:spacing w:beforeAutospacing="0" w:afterAutospacing="0" w:line="440" w:lineRule="exact"/>
        <w:jc w:val="both"/>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7.</w:t>
      </w:r>
      <w:r>
        <w:rPr>
          <w:rFonts w:hint="eastAsia" w:ascii="Times New Roman" w:hAnsi="Times New Roman" w:eastAsia="宋体"/>
          <w:b/>
          <w:bCs/>
          <w:snapToGrid w:val="0"/>
          <w:color w:val="auto"/>
          <w:szCs w:val="24"/>
          <w:highlight w:val="none"/>
          <w:lang w:bidi="ar"/>
        </w:rPr>
        <w:t xml:space="preserve">4.3  </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color w:val="auto"/>
          <w:spacing w:val="-1"/>
          <w:szCs w:val="24"/>
          <w:highlight w:val="none"/>
        </w:rPr>
        <w:t>空间网格结构正式安装前宜进行局部或整体试拼装，当结构较简单或确有把握时可不进行试拼装。</w:t>
      </w:r>
    </w:p>
    <w:p w14:paraId="3B763335">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4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木空间网格结构不得在六级及六级以上的风力下进行安装。</w:t>
      </w:r>
    </w:p>
    <w:p w14:paraId="22A90DA1">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5  </w:t>
      </w:r>
      <w:r>
        <w:rPr>
          <w:rFonts w:ascii="Times New Roman" w:hAnsi="Times New Roman" w:eastAsia="宋体" w:cs="Times New Roman"/>
          <w:color w:val="auto"/>
          <w:sz w:val="24"/>
          <w:szCs w:val="24"/>
          <w:highlight w:val="none"/>
        </w:rPr>
        <w:t>雨期安装胶合木结构时应具有防雨措施</w:t>
      </w:r>
      <w:r>
        <w:rPr>
          <w:rFonts w:hint="eastAsia" w:ascii="Times New Roman" w:hAnsi="Times New Roman" w:eastAsia="宋体" w:cs="Times New Roman"/>
          <w:color w:val="auto"/>
          <w:sz w:val="24"/>
          <w:szCs w:val="24"/>
          <w:highlight w:val="none"/>
        </w:rPr>
        <w:t>。</w:t>
      </w:r>
    </w:p>
    <w:p w14:paraId="169D5EA3">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6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木空间网格结构宜在安装完毕、形成整体后再进行屋面板及吊挂构件等的安装</w:t>
      </w:r>
      <w:r>
        <w:rPr>
          <w:rFonts w:hint="eastAsia" w:ascii="Times New Roman" w:hAnsi="Times New Roman" w:eastAsia="宋体" w:cs="Times New Roman"/>
          <w:color w:val="auto"/>
          <w:sz w:val="24"/>
          <w:szCs w:val="24"/>
          <w:highlight w:val="none"/>
        </w:rPr>
        <w:t>。</w:t>
      </w:r>
    </w:p>
    <w:p w14:paraId="0F23641F">
      <w:pPr>
        <w:spacing w:line="440" w:lineRule="exact"/>
        <w:rPr>
          <w:rFonts w:ascii="Times New Roman" w:hAnsi="Times New Roman" w:cs="Times New Roman"/>
          <w:color w:val="auto"/>
          <w:sz w:val="24"/>
          <w:szCs w:val="24"/>
          <w:highlight w:val="none"/>
        </w:rPr>
      </w:pPr>
      <w:r>
        <w:rPr>
          <w:rFonts w:ascii="Times New Roman" w:hAnsi="Times New Roman" w:eastAsia="宋体" w:cs="Times New Roman"/>
          <w:b/>
          <w:bCs/>
          <w:snapToGrid w:val="0"/>
          <w:color w:val="auto"/>
          <w:kern w:val="0"/>
          <w:sz w:val="24"/>
          <w:szCs w:val="24"/>
          <w:highlight w:val="none"/>
          <w:lang w:bidi="ar"/>
        </w:rPr>
        <w:t>7.</w:t>
      </w:r>
      <w:r>
        <w:rPr>
          <w:rFonts w:hint="eastAsia" w:ascii="Times New Roman" w:hAnsi="Times New Roman" w:eastAsia="宋体" w:cs="Times New Roman"/>
          <w:b/>
          <w:bCs/>
          <w:snapToGrid w:val="0"/>
          <w:color w:val="auto"/>
          <w:kern w:val="0"/>
          <w:sz w:val="24"/>
          <w:szCs w:val="24"/>
          <w:highlight w:val="none"/>
          <w:lang w:bidi="ar"/>
        </w:rPr>
        <w:t xml:space="preserve">4.7  </w:t>
      </w:r>
      <w:r>
        <w:rPr>
          <w:rFonts w:hint="eastAsia" w:ascii="Times New Roman" w:hAnsi="Times New Roman" w:eastAsia="宋体" w:cs="Times New Roman"/>
          <w:color w:val="auto"/>
          <w:sz w:val="24"/>
          <w:szCs w:val="24"/>
          <w:highlight w:val="none"/>
        </w:rPr>
        <w:t>胶合</w:t>
      </w:r>
      <w:r>
        <w:rPr>
          <w:rFonts w:ascii="Times New Roman" w:hAnsi="Times New Roman" w:cs="Times New Roman"/>
          <w:color w:val="auto"/>
          <w:sz w:val="24"/>
          <w:szCs w:val="24"/>
          <w:highlight w:val="none"/>
        </w:rPr>
        <w:t>木</w:t>
      </w:r>
      <w:r>
        <w:rPr>
          <w:rFonts w:hint="eastAsia" w:ascii="Times New Roman" w:hAnsi="Times New Roman" w:cs="Times New Roman"/>
          <w:color w:val="auto"/>
          <w:sz w:val="24"/>
          <w:szCs w:val="24"/>
          <w:highlight w:val="none"/>
        </w:rPr>
        <w:t>空间</w:t>
      </w:r>
      <w:r>
        <w:rPr>
          <w:rFonts w:ascii="Times New Roman" w:hAnsi="Times New Roman" w:cs="Times New Roman"/>
          <w:color w:val="auto"/>
          <w:sz w:val="24"/>
          <w:szCs w:val="24"/>
          <w:highlight w:val="none"/>
        </w:rPr>
        <w:t>结构吊装应符合</w:t>
      </w:r>
      <w:r>
        <w:rPr>
          <w:rFonts w:hint="eastAsia" w:ascii="Times New Roman" w:hAnsi="Times New Roman" w:cs="Times New Roman"/>
          <w:color w:val="auto"/>
          <w:sz w:val="24"/>
          <w:szCs w:val="24"/>
          <w:highlight w:val="none"/>
        </w:rPr>
        <w:t>下列</w:t>
      </w:r>
      <w:r>
        <w:rPr>
          <w:rFonts w:ascii="Times New Roman" w:hAnsi="Times New Roman" w:cs="Times New Roman"/>
          <w:color w:val="auto"/>
          <w:sz w:val="24"/>
          <w:szCs w:val="24"/>
          <w:highlight w:val="none"/>
        </w:rPr>
        <w:t>规定</w:t>
      </w:r>
      <w:r>
        <w:rPr>
          <w:rFonts w:hint="eastAsia" w:ascii="Times New Roman" w:hAnsi="Times New Roman" w:cs="Times New Roman"/>
          <w:color w:val="auto"/>
          <w:sz w:val="24"/>
          <w:szCs w:val="24"/>
          <w:highlight w:val="none"/>
        </w:rPr>
        <w:t>：</w:t>
      </w:r>
    </w:p>
    <w:p w14:paraId="4779E82C">
      <w:pPr>
        <w:spacing w:line="440" w:lineRule="exact"/>
        <w:ind w:firstLine="478" w:firstLineChars="200"/>
        <w:rPr>
          <w:rFonts w:ascii="Times New Roman" w:hAnsi="Times New Roman"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1</w:t>
      </w:r>
      <w:r>
        <w:rPr>
          <w:rFonts w:ascii="Times New Roman" w:hAnsi="Times New Roman" w:cs="Times New Roman"/>
          <w:color w:val="auto"/>
          <w:sz w:val="24"/>
          <w:szCs w:val="24"/>
          <w:highlight w:val="none"/>
        </w:rPr>
        <w:t xml:space="preserve"> 吊装吊点均不宜少于2个，吊索与水平线夹角不宜小于60°</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捆绑吊点处应设垫板。</w:t>
      </w:r>
    </w:p>
    <w:p w14:paraId="0F70B78F">
      <w:pPr>
        <w:spacing w:line="440" w:lineRule="exact"/>
        <w:ind w:firstLine="478" w:firstLineChars="200"/>
        <w:rPr>
          <w:rFonts w:ascii="Times New Roman" w:hAnsi="Times New Roman"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2</w:t>
      </w:r>
      <w:r>
        <w:rPr>
          <w:rFonts w:ascii="Times New Roman" w:hAnsi="Times New Roman" w:cs="Times New Roman"/>
          <w:color w:val="auto"/>
          <w:sz w:val="24"/>
          <w:szCs w:val="24"/>
          <w:highlight w:val="none"/>
        </w:rPr>
        <w:t xml:space="preserve"> 构件、节点、接头及吊具自身的安全性，应根据吊点位置、吊索夹角和被吊构件的自重等进行验算，木构件的工作应力不应超过木材设计强度的1.2倍。安全性不足时均应做临时加固。</w:t>
      </w:r>
    </w:p>
    <w:p w14:paraId="65C6CDAE">
      <w:pPr>
        <w:spacing w:line="440" w:lineRule="exact"/>
        <w:ind w:firstLine="478" w:firstLineChars="200"/>
        <w:rPr>
          <w:rFonts w:ascii="Times New Roman" w:hAnsi="Times New Roman" w:cs="Times New Roman"/>
          <w:color w:val="auto"/>
          <w:sz w:val="24"/>
          <w:szCs w:val="24"/>
          <w:highlight w:val="none"/>
        </w:rPr>
      </w:pPr>
      <w:r>
        <w:rPr>
          <w:rFonts w:ascii="Times New Roman" w:hAnsi="Times New Roman" w:eastAsia="宋体" w:cs="Times New Roman"/>
          <w:b/>
          <w:bCs/>
          <w:color w:val="auto"/>
          <w:spacing w:val="-1"/>
          <w:kern w:val="0"/>
          <w:sz w:val="24"/>
          <w:szCs w:val="24"/>
          <w:highlight w:val="none"/>
          <w:lang w:bidi="ar"/>
        </w:rPr>
        <w:t>3</w:t>
      </w:r>
      <w:r>
        <w:rPr>
          <w:rFonts w:ascii="Times New Roman" w:hAnsi="Times New Roman" w:cs="Times New Roman"/>
          <w:color w:val="auto"/>
          <w:sz w:val="24"/>
          <w:szCs w:val="24"/>
          <w:highlight w:val="none"/>
        </w:rPr>
        <w:t xml:space="preserve"> 构件为平面结构时，吊装就位过程中应有保证其平面外稳定的措施，就位后应设必要的临时支撑，防止发生失稳或倾覆。</w:t>
      </w:r>
    </w:p>
    <w:p w14:paraId="762B275D">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8  </w:t>
      </w:r>
      <w:r>
        <w:rPr>
          <w:rFonts w:hint="eastAsia" w:ascii="Times New Roman" w:hAnsi="Times New Roman" w:eastAsia="宋体" w:cs="Times New Roman"/>
          <w:color w:val="auto"/>
          <w:sz w:val="24"/>
          <w:szCs w:val="24"/>
          <w:highlight w:val="none"/>
        </w:rPr>
        <w:t>胶合</w:t>
      </w:r>
      <w:r>
        <w:rPr>
          <w:rFonts w:ascii="Times New Roman" w:hAnsi="Times New Roman" w:eastAsia="宋体" w:cs="Times New Roman"/>
          <w:color w:val="auto"/>
          <w:sz w:val="24"/>
          <w:szCs w:val="24"/>
          <w:highlight w:val="none"/>
        </w:rPr>
        <w:t>木空间网格结构的杆件和节点应在专门的设备或胎具上进行制作与拼装，以保证拼装单元的精度和互换性。</w:t>
      </w:r>
    </w:p>
    <w:p w14:paraId="72284628">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9  </w:t>
      </w:r>
      <w:r>
        <w:rPr>
          <w:rFonts w:ascii="Times New Roman" w:hAnsi="Times New Roman" w:eastAsia="宋体" w:cs="Times New Roman"/>
          <w:color w:val="auto"/>
          <w:sz w:val="24"/>
          <w:szCs w:val="24"/>
          <w:highlight w:val="none"/>
        </w:rPr>
        <w:t>支座安装应平整垫实，必要时可用钢板调整，不得强迫就位。</w:t>
      </w:r>
    </w:p>
    <w:p w14:paraId="401323B7">
      <w:pPr>
        <w:spacing w:line="440" w:lineRule="exact"/>
        <w:rPr>
          <w:rFonts w:ascii="Times New Roman" w:hAnsi="Times New Roman" w:eastAsia="宋体" w:cs="Times New Roman"/>
          <w:snapToGrid w:val="0"/>
          <w:color w:val="auto"/>
          <w:spacing w:val="6"/>
          <w:kern w:val="0"/>
          <w:sz w:val="24"/>
          <w:szCs w:val="24"/>
          <w:highlight w:val="none"/>
        </w:rPr>
      </w:pPr>
      <w:r>
        <w:rPr>
          <w:rFonts w:ascii="Times New Roman" w:hAnsi="Times New Roman" w:eastAsia="宋体" w:cs="Times New Roman"/>
          <w:b/>
          <w:bCs/>
          <w:snapToGrid w:val="0"/>
          <w:color w:val="auto"/>
          <w:kern w:val="0"/>
          <w:sz w:val="24"/>
          <w:szCs w:val="24"/>
          <w:highlight w:val="none"/>
          <w:lang w:bidi="ar"/>
        </w:rPr>
        <w:t>7.</w:t>
      </w:r>
      <w:r>
        <w:rPr>
          <w:rFonts w:hint="eastAsia" w:ascii="Times New Roman" w:hAnsi="Times New Roman" w:eastAsia="宋体" w:cs="Times New Roman"/>
          <w:b/>
          <w:bCs/>
          <w:snapToGrid w:val="0"/>
          <w:color w:val="auto"/>
          <w:kern w:val="0"/>
          <w:sz w:val="24"/>
          <w:szCs w:val="24"/>
          <w:highlight w:val="none"/>
          <w:lang w:bidi="ar"/>
        </w:rPr>
        <w:t>4</w:t>
      </w:r>
      <w:r>
        <w:rPr>
          <w:rFonts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b/>
          <w:bCs/>
          <w:snapToGrid w:val="0"/>
          <w:color w:val="auto"/>
          <w:kern w:val="0"/>
          <w:sz w:val="24"/>
          <w:szCs w:val="24"/>
          <w:highlight w:val="none"/>
          <w:lang w:bidi="ar"/>
        </w:rPr>
        <w:t xml:space="preserve">0  </w:t>
      </w:r>
      <w:r>
        <w:rPr>
          <w:rFonts w:ascii="Times New Roman" w:hAnsi="Times New Roman" w:eastAsia="宋体" w:cs="Times New Roman"/>
          <w:snapToGrid w:val="0"/>
          <w:color w:val="auto"/>
          <w:spacing w:val="6"/>
          <w:kern w:val="0"/>
          <w:sz w:val="24"/>
          <w:szCs w:val="24"/>
          <w:highlight w:val="none"/>
        </w:rPr>
        <w:t>安装钉连接时，所用钉的规格、数量和在连接处的排列除应符合设计文件要求及现行国家标准《木结构设计标准》GB</w:t>
      </w:r>
      <w:r>
        <w:rPr>
          <w:rFonts w:hint="eastAsia" w:ascii="Times New Roman" w:hAnsi="Times New Roman" w:eastAsia="宋体" w:cs="Times New Roman"/>
          <w:snapToGrid w:val="0"/>
          <w:color w:val="auto"/>
          <w:spacing w:val="6"/>
          <w:kern w:val="0"/>
          <w:sz w:val="24"/>
          <w:szCs w:val="24"/>
          <w:highlight w:val="none"/>
        </w:rPr>
        <w:t xml:space="preserve"> </w:t>
      </w:r>
      <w:r>
        <w:rPr>
          <w:rFonts w:ascii="Times New Roman" w:hAnsi="Times New Roman" w:eastAsia="宋体" w:cs="Times New Roman"/>
          <w:snapToGrid w:val="0"/>
          <w:color w:val="auto"/>
          <w:spacing w:val="6"/>
          <w:kern w:val="0"/>
          <w:sz w:val="24"/>
          <w:szCs w:val="24"/>
          <w:highlight w:val="none"/>
        </w:rPr>
        <w:t>50005有关构造的规定。</w:t>
      </w:r>
    </w:p>
    <w:p w14:paraId="004F7A73">
      <w:pPr>
        <w:spacing w:line="440" w:lineRule="exact"/>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7.</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 xml:space="preserve">11  </w:t>
      </w:r>
      <w:r>
        <w:rPr>
          <w:rFonts w:ascii="Times New Roman" w:hAnsi="Times New Roman" w:eastAsia="宋体" w:cs="Times New Roman"/>
          <w:color w:val="auto"/>
          <w:sz w:val="24"/>
          <w:szCs w:val="24"/>
          <w:highlight w:val="none"/>
        </w:rPr>
        <w:t>现场出现螺孔错位、连接错位等情况</w:t>
      </w:r>
      <w:r>
        <w:rPr>
          <w:rFonts w:hint="eastAsia" w:ascii="Times New Roman" w:hAnsi="Times New Roman" w:eastAsia="宋体" w:cs="Times New Roman"/>
          <w:color w:val="auto"/>
          <w:sz w:val="24"/>
          <w:szCs w:val="24"/>
          <w:highlight w:val="none"/>
          <w:lang w:val="en-US" w:eastAsia="zh-CN"/>
        </w:rPr>
        <w:t>时，</w:t>
      </w:r>
      <w:r>
        <w:rPr>
          <w:rFonts w:ascii="Times New Roman" w:hAnsi="Times New Roman" w:eastAsia="宋体" w:cs="Times New Roman"/>
          <w:color w:val="auto"/>
          <w:sz w:val="24"/>
          <w:szCs w:val="24"/>
          <w:highlight w:val="none"/>
        </w:rPr>
        <w:t>应及时与设计人员联系</w:t>
      </w:r>
      <w:r>
        <w:rPr>
          <w:rFonts w:hint="eastAsia" w:ascii="Times New Roman" w:hAnsi="Times New Roman" w:eastAsia="宋体" w:cs="Times New Roman"/>
          <w:color w:val="auto"/>
          <w:sz w:val="24"/>
          <w:szCs w:val="24"/>
          <w:highlight w:val="none"/>
          <w:lang w:val="en-US" w:eastAsia="zh-CN"/>
        </w:rPr>
        <w:t>并确定</w:t>
      </w:r>
      <w:r>
        <w:rPr>
          <w:rFonts w:ascii="Times New Roman" w:hAnsi="Times New Roman" w:eastAsia="宋体" w:cs="Times New Roman"/>
          <w:color w:val="auto"/>
          <w:sz w:val="24"/>
          <w:szCs w:val="24"/>
          <w:highlight w:val="none"/>
        </w:rPr>
        <w:t>解决方案，禁止自行扩孔或加固。</w:t>
      </w:r>
    </w:p>
    <w:p w14:paraId="1BDAC31A">
      <w:pPr>
        <w:spacing w:line="440" w:lineRule="exact"/>
        <w:rPr>
          <w:rFonts w:ascii="Times New Roman" w:hAnsi="Times New Roman" w:eastAsia="宋体" w:cs="Times New Roman"/>
          <w:color w:val="auto"/>
          <w:spacing w:val="6"/>
          <w:sz w:val="24"/>
          <w:szCs w:val="24"/>
          <w:highlight w:val="none"/>
        </w:rPr>
      </w:pPr>
      <w:r>
        <w:rPr>
          <w:rFonts w:ascii="Times New Roman" w:hAnsi="Times New Roman" w:eastAsia="宋体" w:cs="Times New Roman"/>
          <w:b/>
          <w:bCs/>
          <w:snapToGrid w:val="0"/>
          <w:color w:val="auto"/>
          <w:kern w:val="0"/>
          <w:sz w:val="24"/>
          <w:szCs w:val="24"/>
          <w:highlight w:val="none"/>
          <w:lang w:bidi="ar"/>
        </w:rPr>
        <w:t>7.</w:t>
      </w:r>
      <w:r>
        <w:rPr>
          <w:rFonts w:hint="eastAsia" w:ascii="Times New Roman" w:hAnsi="Times New Roman" w:eastAsia="宋体" w:cs="Times New Roman"/>
          <w:b/>
          <w:bCs/>
          <w:snapToGrid w:val="0"/>
          <w:color w:val="auto"/>
          <w:kern w:val="0"/>
          <w:sz w:val="24"/>
          <w:szCs w:val="24"/>
          <w:highlight w:val="none"/>
          <w:lang w:bidi="ar"/>
        </w:rPr>
        <w:t>4</w:t>
      </w:r>
      <w:r>
        <w:rPr>
          <w:rFonts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b/>
          <w:bCs/>
          <w:snapToGrid w:val="0"/>
          <w:color w:val="auto"/>
          <w:kern w:val="0"/>
          <w:sz w:val="24"/>
          <w:szCs w:val="24"/>
          <w:highlight w:val="none"/>
          <w:lang w:bidi="ar"/>
        </w:rPr>
        <w:t xml:space="preserve">2  </w:t>
      </w:r>
      <w:r>
        <w:rPr>
          <w:rFonts w:ascii="Times New Roman" w:hAnsi="Times New Roman" w:eastAsia="宋体" w:cs="Times New Roman"/>
          <w:color w:val="auto"/>
          <w:spacing w:val="6"/>
          <w:sz w:val="24"/>
          <w:szCs w:val="24"/>
          <w:highlight w:val="none"/>
        </w:rPr>
        <w:t>当采用隐式连接时，</w:t>
      </w:r>
      <w:r>
        <w:rPr>
          <w:rFonts w:hint="eastAsia" w:ascii="Times New Roman" w:hAnsi="Times New Roman" w:eastAsia="宋体" w:cs="Times New Roman"/>
          <w:color w:val="auto"/>
          <w:spacing w:val="6"/>
          <w:sz w:val="24"/>
          <w:szCs w:val="24"/>
          <w:highlight w:val="none"/>
        </w:rPr>
        <w:t>连接件部位应预留安装洞口，</w:t>
      </w:r>
      <w:r>
        <w:rPr>
          <w:rFonts w:ascii="Times New Roman" w:hAnsi="Times New Roman" w:eastAsia="宋体" w:cs="Times New Roman"/>
          <w:color w:val="auto"/>
          <w:spacing w:val="6"/>
          <w:sz w:val="24"/>
          <w:szCs w:val="24"/>
          <w:highlight w:val="none"/>
        </w:rPr>
        <w:t>安装完成后，宜采用在工厂预先按规格切割的板材封堵洞口。</w:t>
      </w:r>
    </w:p>
    <w:p w14:paraId="3AF9FCB4">
      <w:pPr>
        <w:pStyle w:val="13"/>
        <w:widowControl/>
        <w:spacing w:beforeAutospacing="0" w:afterAutospacing="0" w:line="440" w:lineRule="exact"/>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7.</w:t>
      </w:r>
      <w:r>
        <w:rPr>
          <w:rFonts w:hint="eastAsia" w:ascii="Times New Roman" w:hAnsi="Times New Roman" w:eastAsia="宋体"/>
          <w:b/>
          <w:bCs/>
          <w:snapToGrid w:val="0"/>
          <w:color w:val="auto"/>
          <w:szCs w:val="24"/>
          <w:highlight w:val="none"/>
          <w:lang w:bidi="ar"/>
        </w:rPr>
        <w:t>4</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 xml:space="preserve">13  </w:t>
      </w:r>
      <w:r>
        <w:rPr>
          <w:rFonts w:ascii="Times New Roman" w:hAnsi="Times New Roman" w:eastAsia="宋体"/>
          <w:color w:val="auto"/>
          <w:spacing w:val="-1"/>
          <w:szCs w:val="24"/>
          <w:highlight w:val="none"/>
        </w:rPr>
        <w:t>焊接工作宜在制作</w:t>
      </w:r>
      <w:r>
        <w:rPr>
          <w:rFonts w:hint="eastAsia" w:ascii="Times New Roman" w:hAnsi="Times New Roman" w:eastAsia="宋体"/>
          <w:color w:val="auto"/>
          <w:spacing w:val="-1"/>
          <w:szCs w:val="24"/>
          <w:highlight w:val="none"/>
          <w:lang w:val="en-US" w:eastAsia="zh-CN"/>
        </w:rPr>
        <w:t>工</w:t>
      </w:r>
      <w:r>
        <w:rPr>
          <w:rFonts w:ascii="Times New Roman" w:hAnsi="Times New Roman" w:eastAsia="宋体"/>
          <w:color w:val="auto"/>
          <w:spacing w:val="-1"/>
          <w:szCs w:val="24"/>
          <w:highlight w:val="none"/>
        </w:rPr>
        <w:t>厂或施工现场地面进行，尽量减少高空作业。焊工应经过考试取得合格证，并经过相应项目的焊接工艺考核合格后方可上岗。</w:t>
      </w:r>
    </w:p>
    <w:p w14:paraId="5C362886">
      <w:pPr>
        <w:pStyle w:val="13"/>
        <w:widowControl/>
        <w:spacing w:beforeAutospacing="0" w:afterAutospacing="0" w:line="440" w:lineRule="exact"/>
        <w:rPr>
          <w:rFonts w:ascii="Times New Roman" w:hAnsi="Times New Roman" w:eastAsia="宋体"/>
          <w:b/>
          <w:bCs/>
          <w:snapToGrid w:val="0"/>
          <w:color w:val="auto"/>
          <w:szCs w:val="24"/>
          <w:highlight w:val="none"/>
          <w:lang w:bidi="ar"/>
        </w:rPr>
      </w:pPr>
      <w:r>
        <w:rPr>
          <w:rFonts w:ascii="Times New Roman" w:hAnsi="Times New Roman" w:eastAsia="宋体"/>
          <w:b/>
          <w:bCs/>
          <w:snapToGrid w:val="0"/>
          <w:color w:val="auto"/>
          <w:szCs w:val="24"/>
          <w:highlight w:val="none"/>
          <w:lang w:bidi="ar"/>
        </w:rPr>
        <w:t>7.1.1</w:t>
      </w:r>
      <w:r>
        <w:rPr>
          <w:rFonts w:hint="eastAsia" w:ascii="Times New Roman" w:hAnsi="Times New Roman" w:eastAsia="宋体"/>
          <w:b/>
          <w:bCs/>
          <w:snapToGrid w:val="0"/>
          <w:color w:val="auto"/>
          <w:szCs w:val="24"/>
          <w:highlight w:val="none"/>
          <w:lang w:bidi="ar"/>
        </w:rPr>
        <w:t xml:space="preserve">4  </w:t>
      </w:r>
      <w:r>
        <w:rPr>
          <w:rFonts w:hint="eastAsia" w:ascii="Times New Roman" w:hAnsi="Times New Roman" w:eastAsia="宋体"/>
          <w:color w:val="auto"/>
          <w:szCs w:val="24"/>
          <w:highlight w:val="none"/>
        </w:rPr>
        <w:t>胶合</w:t>
      </w:r>
      <w:r>
        <w:rPr>
          <w:rFonts w:ascii="Times New Roman" w:hAnsi="Times New Roman" w:eastAsia="宋体"/>
          <w:color w:val="auto"/>
          <w:szCs w:val="24"/>
          <w:highlight w:val="none"/>
        </w:rPr>
        <w:t>木</w:t>
      </w:r>
      <w:r>
        <w:rPr>
          <w:rFonts w:ascii="Times New Roman" w:hAnsi="Times New Roman" w:eastAsia="宋体"/>
          <w:snapToGrid w:val="0"/>
          <w:color w:val="auto"/>
          <w:szCs w:val="24"/>
          <w:highlight w:val="none"/>
          <w:lang w:bidi="ar"/>
        </w:rPr>
        <w:t>空间网格结构在进行涂装前，必须对构件表面进行处理，清除毛刺、焊渣、</w:t>
      </w:r>
      <w:r>
        <w:rPr>
          <w:rFonts w:ascii="Times New Roman" w:hAnsi="Times New Roman" w:eastAsia="宋体"/>
          <w:color w:val="auto"/>
          <w:spacing w:val="-1"/>
          <w:szCs w:val="24"/>
          <w:highlight w:val="none"/>
        </w:rPr>
        <w:t>铁锈、污物等。经过处理的表面应符合设计要求和国家现行有关标准的规定。</w:t>
      </w:r>
    </w:p>
    <w:p w14:paraId="350423A8">
      <w:pPr>
        <w:rPr>
          <w:rFonts w:ascii="宋体" w:hAnsi="宋体" w:eastAsia="宋体" w:cs="宋体"/>
          <w:color w:val="auto"/>
          <w:spacing w:val="9"/>
          <w:sz w:val="22"/>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color w:val="auto"/>
          <w:spacing w:val="9"/>
          <w:sz w:val="22"/>
          <w:highlight w:val="none"/>
        </w:rPr>
        <w:br w:type="page"/>
      </w:r>
    </w:p>
    <w:p w14:paraId="3C098BF0">
      <w:pPr>
        <w:pStyle w:val="2"/>
        <w:numPr>
          <w:ilvl w:val="0"/>
          <w:numId w:val="0"/>
        </w:numPr>
        <w:spacing w:before="156" w:after="156"/>
        <w:ind w:leftChars="0"/>
        <w:jc w:val="center"/>
        <w:rPr>
          <w:rStyle w:val="21"/>
          <w:bCs w:val="0"/>
          <w:color w:val="auto"/>
          <w:highlight w:val="none"/>
        </w:rPr>
      </w:pPr>
      <w:bookmarkStart w:id="80" w:name="_Toc7980"/>
      <w:r>
        <w:rPr>
          <w:rStyle w:val="21"/>
          <w:rFonts w:hint="eastAsia"/>
          <w:b/>
          <w:bCs/>
          <w:color w:val="auto"/>
          <w:highlight w:val="none"/>
          <w:lang w:val="en-US" w:eastAsia="zh-CN"/>
        </w:rPr>
        <w:t>8</w:t>
      </w:r>
      <w:r>
        <w:rPr>
          <w:rStyle w:val="21"/>
          <w:rFonts w:hint="eastAsia"/>
          <w:bCs w:val="0"/>
          <w:color w:val="auto"/>
          <w:highlight w:val="none"/>
        </w:rPr>
        <w:t>防  护</w:t>
      </w:r>
      <w:bookmarkEnd w:id="80"/>
    </w:p>
    <w:p w14:paraId="2A79C2CD">
      <w:pPr>
        <w:pStyle w:val="3"/>
        <w:numPr>
          <w:ilvl w:val="1"/>
          <w:numId w:val="0"/>
        </w:numPr>
        <w:spacing w:before="156" w:after="156"/>
        <w:ind w:leftChars="0"/>
        <w:jc w:val="center"/>
        <w:rPr>
          <w:rFonts w:cs="Times New Roman"/>
          <w:color w:val="auto"/>
          <w:szCs w:val="24"/>
          <w:highlight w:val="none"/>
        </w:rPr>
      </w:pPr>
      <w:r>
        <w:rPr>
          <w:rFonts w:hint="eastAsia" w:cs="Times New Roman"/>
          <w:b/>
          <w:bCs w:val="0"/>
          <w:color w:val="auto"/>
          <w:szCs w:val="24"/>
          <w:highlight w:val="none"/>
          <w:lang w:val="en-US" w:eastAsia="zh-CN"/>
        </w:rPr>
        <w:t>8.1</w:t>
      </w:r>
      <w:r>
        <w:rPr>
          <w:rFonts w:hint="eastAsia" w:cs="Times New Roman"/>
          <w:color w:val="auto"/>
          <w:szCs w:val="24"/>
          <w:highlight w:val="none"/>
        </w:rPr>
        <w:t xml:space="preserve"> </w:t>
      </w:r>
      <w:bookmarkStart w:id="81" w:name="_Toc15028"/>
      <w:r>
        <w:rPr>
          <w:rFonts w:cs="Times New Roman"/>
          <w:color w:val="auto"/>
          <w:szCs w:val="24"/>
          <w:highlight w:val="none"/>
        </w:rPr>
        <w:t>一般规定</w:t>
      </w:r>
      <w:bookmarkEnd w:id="81"/>
    </w:p>
    <w:p w14:paraId="48E8E206">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.1.1</w:t>
      </w:r>
      <w:r>
        <w:rPr>
          <w:rFonts w:hint="eastAsia" w:ascii="Times New Roman" w:hAnsi="Times New Roman" w:eastAsia="宋体"/>
          <w:b/>
          <w:bCs/>
          <w:snapToGrid w:val="0"/>
          <w:color w:val="auto"/>
          <w:szCs w:val="24"/>
          <w:highlight w:val="none"/>
          <w:lang w:bidi="ar"/>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防护设计应采取方便使用期间检查和维护的措施。</w:t>
      </w:r>
    </w:p>
    <w:p w14:paraId="69FA7962">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.1.</w:t>
      </w:r>
      <w:r>
        <w:rPr>
          <w:rFonts w:hint="eastAsia" w:ascii="Times New Roman" w:hAnsi="Times New Roman" w:eastAsia="宋体"/>
          <w:b/>
          <w:bCs/>
          <w:snapToGrid w:val="0"/>
          <w:color w:val="auto"/>
          <w:szCs w:val="24"/>
          <w:highlight w:val="none"/>
          <w:lang w:bidi="ar"/>
        </w:rPr>
        <w:t xml:space="preserve">2  </w:t>
      </w:r>
      <w:r>
        <w:rPr>
          <w:rFonts w:hint="eastAsia" w:ascii="Times New Roman" w:hAnsi="Times New Roman" w:eastAsia="宋体"/>
          <w:color w:val="auto"/>
          <w:spacing w:val="-1"/>
          <w:szCs w:val="24"/>
          <w:highlight w:val="none"/>
        </w:rPr>
        <w:t>胶合木空间网格结构</w:t>
      </w:r>
      <w:r>
        <w:rPr>
          <w:rFonts w:ascii="Times New Roman" w:hAnsi="Times New Roman" w:eastAsia="宋体"/>
          <w:color w:val="auto"/>
          <w:spacing w:val="-1"/>
          <w:szCs w:val="24"/>
          <w:highlight w:val="none"/>
        </w:rPr>
        <w:t>防火除符合本章的规定外，尚应符合现行国家标准《建筑防火通用规范》GB 55037、《建筑设计防火规范》GB 50016、《建筑内部装修设计防火规范》GB 50222的有关规定。</w:t>
      </w:r>
    </w:p>
    <w:p w14:paraId="2FA3C8A6">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.1.</w:t>
      </w:r>
      <w:r>
        <w:rPr>
          <w:rFonts w:hint="eastAsia" w:ascii="Times New Roman" w:hAnsi="Times New Roman" w:eastAsia="宋体"/>
          <w:b/>
          <w:bCs/>
          <w:snapToGrid w:val="0"/>
          <w:color w:val="auto"/>
          <w:szCs w:val="24"/>
          <w:highlight w:val="none"/>
          <w:lang w:val="en-US" w:eastAsia="zh-CN" w:bidi="ar"/>
        </w:rPr>
        <w:t>3</w:t>
      </w:r>
      <w:r>
        <w:rPr>
          <w:rFonts w:hint="eastAsia" w:ascii="Times New Roman" w:hAnsi="Times New Roman" w:eastAsia="宋体"/>
          <w:b/>
          <w:bCs/>
          <w:snapToGrid w:val="0"/>
          <w:color w:val="auto"/>
          <w:szCs w:val="24"/>
          <w:highlight w:val="none"/>
          <w:lang w:bidi="ar"/>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应进行防火验算和防火构造设计。</w:t>
      </w:r>
    </w:p>
    <w:p w14:paraId="08D91373">
      <w:pPr>
        <w:pStyle w:val="13"/>
        <w:widowControl/>
        <w:spacing w:beforeAutospacing="0" w:afterAutospacing="0" w:line="440" w:lineRule="exact"/>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8.1.</w:t>
      </w:r>
      <w:r>
        <w:rPr>
          <w:rFonts w:hint="eastAsia" w:ascii="Times New Roman" w:hAnsi="Times New Roman" w:eastAsia="宋体"/>
          <w:b/>
          <w:bCs/>
          <w:snapToGrid w:val="0"/>
          <w:color w:val="auto"/>
          <w:szCs w:val="24"/>
          <w:highlight w:val="none"/>
          <w:lang w:val="en-US" w:eastAsia="zh-CN" w:bidi="ar"/>
        </w:rPr>
        <w:t>4</w:t>
      </w:r>
      <w:r>
        <w:rPr>
          <w:rFonts w:ascii="Times New Roman" w:hAnsi="Times New Roman" w:eastAsia="宋体"/>
          <w:b/>
          <w:bCs/>
          <w:snapToGrid w:val="0"/>
          <w:color w:val="auto"/>
          <w:szCs w:val="24"/>
          <w:highlight w:val="none"/>
          <w:lang w:bidi="ar"/>
        </w:rPr>
        <w:t xml:space="preserve"> </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连接的耐火极限不应低于所连接构件的耐火极限。</w:t>
      </w:r>
    </w:p>
    <w:p w14:paraId="037D2AFC">
      <w:pPr>
        <w:pStyle w:val="13"/>
        <w:widowControl/>
        <w:spacing w:beforeAutospacing="0" w:afterAutospacing="0" w:line="440" w:lineRule="exact"/>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8.1.</w:t>
      </w:r>
      <w:r>
        <w:rPr>
          <w:rFonts w:hint="eastAsia" w:ascii="Times New Roman" w:hAnsi="Times New Roman" w:eastAsia="宋体"/>
          <w:b/>
          <w:bCs/>
          <w:snapToGrid w:val="0"/>
          <w:color w:val="auto"/>
          <w:szCs w:val="24"/>
          <w:highlight w:val="none"/>
          <w:lang w:val="en-US" w:eastAsia="zh-CN" w:bidi="ar"/>
        </w:rPr>
        <w:t>5</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采用的建筑材料，其燃烧性能技术指标的确定应符合现行国家标准《建筑材料及制品燃烧性能分级》GB 8624的有关规定，并应满足设计的耐火性能要求。</w:t>
      </w:r>
    </w:p>
    <w:p w14:paraId="7817BCF9">
      <w:pPr>
        <w:pStyle w:val="13"/>
        <w:widowControl/>
        <w:spacing w:beforeAutospacing="0" w:afterAutospacing="0" w:line="440" w:lineRule="exact"/>
        <w:rPr>
          <w:rFonts w:ascii="Times New Roman" w:hAnsi="Times New Roman" w:eastAsia="宋体"/>
          <w:color w:val="auto"/>
          <w:spacing w:val="-1"/>
          <w:szCs w:val="24"/>
          <w:highlight w:val="none"/>
        </w:rPr>
      </w:pPr>
      <w:r>
        <w:rPr>
          <w:rFonts w:ascii="Times New Roman" w:hAnsi="Times New Roman" w:eastAsia="宋体"/>
          <w:b/>
          <w:bCs/>
          <w:snapToGrid w:val="0"/>
          <w:color w:val="auto"/>
          <w:szCs w:val="24"/>
          <w:highlight w:val="none"/>
          <w:lang w:bidi="ar"/>
        </w:rPr>
        <w:t>8.1.</w:t>
      </w:r>
      <w:r>
        <w:rPr>
          <w:rFonts w:hint="eastAsia" w:ascii="Times New Roman" w:hAnsi="Times New Roman" w:eastAsia="宋体"/>
          <w:b/>
          <w:bCs/>
          <w:snapToGrid w:val="0"/>
          <w:color w:val="auto"/>
          <w:szCs w:val="24"/>
          <w:highlight w:val="none"/>
          <w:lang w:val="en-US" w:eastAsia="zh-CN" w:bidi="ar"/>
        </w:rPr>
        <w:t>6</w:t>
      </w:r>
      <w:r>
        <w:rPr>
          <w:rFonts w:ascii="Times New Roman" w:hAnsi="Times New Roman" w:eastAsia="宋体"/>
          <w:b/>
          <w:bCs/>
          <w:snapToGrid w:val="0"/>
          <w:color w:val="auto"/>
          <w:szCs w:val="24"/>
          <w:highlight w:val="none"/>
          <w:lang w:bidi="ar"/>
        </w:rPr>
        <w:t xml:space="preserve"> </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color w:val="auto"/>
          <w:szCs w:val="24"/>
          <w:highlight w:val="none"/>
        </w:rPr>
        <w:t>应根据当地气候条件、虫害危害程度及建筑物使用条件，采取防潮、防腐和防虫措施。</w:t>
      </w:r>
    </w:p>
    <w:p w14:paraId="7172B591">
      <w:pPr>
        <w:pStyle w:val="3"/>
        <w:numPr>
          <w:ilvl w:val="1"/>
          <w:numId w:val="0"/>
        </w:numPr>
        <w:spacing w:before="156" w:after="156"/>
        <w:ind w:leftChars="0"/>
        <w:jc w:val="center"/>
        <w:rPr>
          <w:rFonts w:cs="Times New Roman"/>
          <w:color w:val="auto"/>
          <w:szCs w:val="24"/>
          <w:highlight w:val="none"/>
        </w:rPr>
      </w:pPr>
      <w:r>
        <w:rPr>
          <w:rFonts w:hint="eastAsia" w:cs="Times New Roman"/>
          <w:b/>
          <w:bCs w:val="0"/>
          <w:color w:val="auto"/>
          <w:szCs w:val="24"/>
          <w:highlight w:val="none"/>
          <w:lang w:val="en-US" w:eastAsia="zh-CN"/>
        </w:rPr>
        <w:t>8.2</w:t>
      </w:r>
      <w:r>
        <w:rPr>
          <w:rFonts w:hint="eastAsia" w:cs="Times New Roman"/>
          <w:color w:val="auto"/>
          <w:szCs w:val="24"/>
          <w:highlight w:val="none"/>
        </w:rPr>
        <w:t xml:space="preserve"> </w:t>
      </w:r>
      <w:bookmarkStart w:id="82" w:name="_Toc2166"/>
      <w:r>
        <w:rPr>
          <w:rFonts w:hint="eastAsia" w:cs="Times New Roman"/>
          <w:color w:val="auto"/>
          <w:szCs w:val="24"/>
          <w:highlight w:val="none"/>
        </w:rPr>
        <w:t>防  火</w:t>
      </w:r>
      <w:bookmarkEnd w:id="82"/>
    </w:p>
    <w:p w14:paraId="1B099ADE">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ascii="Times New Roman" w:hAnsi="Times New Roman"/>
          <w:color w:val="auto"/>
          <w:szCs w:val="24"/>
          <w:highlight w:val="none"/>
        </w:rPr>
      </w:pPr>
      <w:bookmarkStart w:id="83" w:name="OLE_LINK39"/>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 xml:space="preserve">1 </w:t>
      </w:r>
      <w:r>
        <w:rPr>
          <w:rFonts w:ascii="Times New Roman" w:hAnsi="Times New Roman"/>
          <w:color w:val="auto"/>
          <w:szCs w:val="24"/>
          <w:highlight w:val="none"/>
        </w:rPr>
        <w:t>胶合木</w:t>
      </w:r>
      <w:r>
        <w:rPr>
          <w:rFonts w:hint="eastAsia" w:ascii="Times New Roman" w:hAnsi="Times New Roman"/>
          <w:color w:val="auto"/>
          <w:szCs w:val="24"/>
          <w:highlight w:val="none"/>
        </w:rPr>
        <w:t>空间网格结构所在建筑的耐火等级、分区、排烟与灭火系统等应符合</w:t>
      </w:r>
      <w:r>
        <w:rPr>
          <w:rFonts w:hint="eastAsia" w:ascii="Times New Roman" w:hAnsi="Times New Roman"/>
          <w:color w:val="auto"/>
          <w:szCs w:val="24"/>
          <w:highlight w:val="none"/>
          <w:lang w:val="en-US" w:eastAsia="zh-CN"/>
        </w:rPr>
        <w:t>现行国家标准</w:t>
      </w:r>
      <w:r>
        <w:rPr>
          <w:rFonts w:hint="eastAsia" w:ascii="Times New Roman" w:hAnsi="Times New Roman"/>
          <w:color w:val="auto"/>
          <w:szCs w:val="24"/>
          <w:highlight w:val="none"/>
        </w:rPr>
        <w:t>《建筑防火设计规范》GB 50016的规定；大空间屋盖防火宜参照</w:t>
      </w:r>
      <w:r>
        <w:rPr>
          <w:rFonts w:hint="eastAsia" w:ascii="Times New Roman" w:hAnsi="Times New Roman"/>
          <w:color w:val="auto"/>
          <w:szCs w:val="24"/>
          <w:highlight w:val="none"/>
          <w:lang w:val="en-US" w:eastAsia="zh-CN"/>
        </w:rPr>
        <w:t>现行团体标准</w:t>
      </w:r>
      <w:r>
        <w:rPr>
          <w:rFonts w:hint="eastAsia" w:ascii="Times New Roman" w:hAnsi="Times New Roman"/>
          <w:color w:val="auto"/>
          <w:szCs w:val="24"/>
          <w:highlight w:val="none"/>
        </w:rPr>
        <w:t>《建筑空间结构防火技术规程》</w:t>
      </w:r>
      <w:r>
        <w:rPr>
          <w:rFonts w:ascii="Times New Roman" w:hAnsi="Times New Roman"/>
          <w:color w:val="auto"/>
          <w:szCs w:val="24"/>
          <w:highlight w:val="none"/>
        </w:rPr>
        <w:t>T/CECS 1852</w:t>
      </w:r>
      <w:r>
        <w:rPr>
          <w:rFonts w:hint="eastAsia" w:ascii="Times New Roman" w:hAnsi="Times New Roman"/>
          <w:color w:val="auto"/>
          <w:szCs w:val="24"/>
          <w:highlight w:val="none"/>
          <w:lang w:eastAsia="zh-CN"/>
        </w:rPr>
        <w:t>的</w:t>
      </w:r>
      <w:r>
        <w:rPr>
          <w:rFonts w:hint="eastAsia" w:ascii="Times New Roman" w:hAnsi="Times New Roman"/>
          <w:color w:val="auto"/>
          <w:szCs w:val="24"/>
          <w:highlight w:val="none"/>
          <w:lang w:val="en-US" w:eastAsia="zh-CN"/>
        </w:rPr>
        <w:t>相关规定</w:t>
      </w:r>
      <w:r>
        <w:rPr>
          <w:rFonts w:hint="eastAsia" w:ascii="Times New Roman" w:hAnsi="Times New Roman"/>
          <w:color w:val="auto"/>
          <w:szCs w:val="24"/>
          <w:highlight w:val="none"/>
        </w:rPr>
        <w:t>执行。</w:t>
      </w:r>
    </w:p>
    <w:p w14:paraId="4D8C3DF1">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ascii="Times New Roman" w:hAnsi="Times New Roman"/>
          <w:color w:val="auto"/>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2</w:t>
      </w:r>
      <w:r>
        <w:rPr>
          <w:rFonts w:hint="eastAsia" w:ascii="Times New Roman" w:hAnsi="Times New Roman" w:eastAsia="宋体"/>
          <w:b/>
          <w:bCs/>
          <w:snapToGrid w:val="0"/>
          <w:color w:val="auto"/>
          <w:szCs w:val="24"/>
          <w:highlight w:val="none"/>
          <w:lang w:bidi="ar"/>
        </w:rPr>
        <w:t xml:space="preserve"> </w:t>
      </w:r>
      <w:r>
        <w:rPr>
          <w:rFonts w:ascii="Times New Roman" w:hAnsi="Times New Roman"/>
          <w:color w:val="auto"/>
          <w:szCs w:val="24"/>
          <w:highlight w:val="none"/>
        </w:rPr>
        <w:t>对于胶合木</w:t>
      </w:r>
      <w:r>
        <w:rPr>
          <w:rFonts w:hint="eastAsia" w:ascii="Times New Roman" w:hAnsi="Times New Roman"/>
          <w:color w:val="auto"/>
          <w:szCs w:val="24"/>
          <w:highlight w:val="none"/>
        </w:rPr>
        <w:t>空间网格</w:t>
      </w:r>
      <w:r>
        <w:rPr>
          <w:rFonts w:ascii="Times New Roman" w:hAnsi="Times New Roman"/>
          <w:color w:val="auto"/>
          <w:szCs w:val="24"/>
          <w:highlight w:val="none"/>
        </w:rPr>
        <w:t>结构防火设计采用的设定火灾，应包括建筑火灾的全过程（增长、完全发展和衰退阶段），相应的设计耐火时间应为单次建筑火灾全过程的持续时间，且总时长不应低于1.00 h</w:t>
      </w:r>
      <w:r>
        <w:rPr>
          <w:rFonts w:hint="eastAsia" w:ascii="Times New Roman" w:hAnsi="Times New Roman"/>
          <w:color w:val="auto"/>
          <w:szCs w:val="24"/>
          <w:highlight w:val="none"/>
        </w:rPr>
        <w:t>。</w:t>
      </w:r>
    </w:p>
    <w:p w14:paraId="1947D287">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ascii="Times New Roman" w:hAnsi="Times New Roman"/>
          <w:color w:val="auto"/>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3</w:t>
      </w:r>
      <w:r>
        <w:rPr>
          <w:rFonts w:hint="eastAsia" w:ascii="Times New Roman" w:hAnsi="Times New Roman" w:eastAsia="宋体"/>
          <w:b/>
          <w:bCs/>
          <w:snapToGrid w:val="0"/>
          <w:color w:val="auto"/>
          <w:szCs w:val="24"/>
          <w:highlight w:val="none"/>
          <w:lang w:bidi="ar"/>
        </w:rPr>
        <w:t xml:space="preserve"> </w:t>
      </w:r>
      <w:r>
        <w:rPr>
          <w:rFonts w:ascii="Times New Roman" w:hAnsi="Times New Roman"/>
          <w:color w:val="auto"/>
          <w:szCs w:val="24"/>
          <w:highlight w:val="none"/>
        </w:rPr>
        <w:t>对于胶合木</w:t>
      </w:r>
      <w:r>
        <w:rPr>
          <w:rFonts w:hint="eastAsia" w:ascii="Times New Roman" w:hAnsi="Times New Roman"/>
          <w:color w:val="auto"/>
          <w:szCs w:val="24"/>
          <w:highlight w:val="none"/>
        </w:rPr>
        <w:t>空间网格</w:t>
      </w:r>
      <w:r>
        <w:rPr>
          <w:rFonts w:ascii="Times New Roman" w:hAnsi="Times New Roman"/>
          <w:color w:val="auto"/>
          <w:szCs w:val="24"/>
          <w:highlight w:val="none"/>
        </w:rPr>
        <w:t>结构的设定火灾在增长阶段应符合</w:t>
      </w:r>
      <w:r>
        <w:rPr>
          <w:rFonts w:hint="eastAsia" w:ascii="Times New Roman" w:hAnsi="Times New Roman"/>
          <w:i/>
          <w:iCs/>
          <w:color w:val="auto"/>
          <w:szCs w:val="24"/>
          <w:highlight w:val="none"/>
        </w:rPr>
        <w:t>t</w:t>
      </w:r>
      <w:r>
        <w:rPr>
          <w:rFonts w:hint="eastAsia" w:ascii="Times New Roman" w:hAnsi="Times New Roman"/>
          <w:color w:val="auto"/>
          <w:szCs w:val="24"/>
          <w:highlight w:val="none"/>
        </w:rPr>
        <w:t>²</w:t>
      </w:r>
      <w:r>
        <w:rPr>
          <w:rFonts w:ascii="Times New Roman" w:hAnsi="Times New Roman"/>
          <w:color w:val="auto"/>
          <w:szCs w:val="24"/>
          <w:highlight w:val="none"/>
        </w:rPr>
        <w:t>火的增长特点，其火灾增长系数</w:t>
      </w:r>
      <w:r>
        <w:rPr>
          <w:rFonts w:ascii="Times New Roman" w:hAnsi="Times New Roman"/>
          <w:i/>
          <w:iCs/>
          <w:color w:val="auto"/>
          <w:szCs w:val="24"/>
          <w:highlight w:val="none"/>
        </w:rPr>
        <w:t>α</w:t>
      </w:r>
      <w:r>
        <w:rPr>
          <w:rFonts w:ascii="Times New Roman" w:hAnsi="Times New Roman"/>
          <w:color w:val="auto"/>
          <w:szCs w:val="24"/>
          <w:highlight w:val="none"/>
        </w:rPr>
        <w:t>和完全发展阶段的火灾热释放速率</w:t>
      </w:r>
      <w:r>
        <w:rPr>
          <w:rFonts w:ascii="Times New Roman" w:hAnsi="Times New Roman"/>
          <w:i/>
          <w:iCs/>
          <w:color w:val="auto"/>
          <w:szCs w:val="24"/>
          <w:highlight w:val="none"/>
        </w:rPr>
        <w:t>Q</w:t>
      </w:r>
      <w:r>
        <w:rPr>
          <w:rFonts w:ascii="Times New Roman" w:hAnsi="Times New Roman"/>
          <w:color w:val="auto"/>
          <w:szCs w:val="24"/>
          <w:highlight w:val="none"/>
        </w:rPr>
        <w:t>应由对具体场所的安全需求分析、可能起火点位置等因素综合确定</w:t>
      </w:r>
      <w:r>
        <w:rPr>
          <w:rFonts w:hint="eastAsia" w:ascii="Times New Roman" w:hAnsi="Times New Roman"/>
          <w:color w:val="auto"/>
          <w:szCs w:val="24"/>
          <w:highlight w:val="none"/>
        </w:rPr>
        <w:t>。</w:t>
      </w:r>
    </w:p>
    <w:p w14:paraId="6AC632EA">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ascii="Times New Roman" w:hAnsi="Times New Roman"/>
          <w:color w:val="auto"/>
          <w:szCs w:val="24"/>
          <w:highlight w:val="none"/>
        </w:rPr>
      </w:pPr>
      <w:r>
        <w:rPr>
          <w:rFonts w:hint="eastAsia" w:ascii="Times New Roman" w:hAnsi="Times New Roman"/>
          <w:b/>
          <w:bCs/>
          <w:color w:val="auto"/>
          <w:szCs w:val="24"/>
          <w:highlight w:val="none"/>
        </w:rPr>
        <w:t>8</w:t>
      </w:r>
      <w:r>
        <w:rPr>
          <w:rFonts w:ascii="Times New Roman" w:hAnsi="Times New Roman"/>
          <w:b/>
          <w:bCs/>
          <w:color w:val="auto"/>
          <w:szCs w:val="24"/>
          <w:highlight w:val="none"/>
        </w:rPr>
        <w:t>.</w:t>
      </w:r>
      <w:r>
        <w:rPr>
          <w:rFonts w:hint="eastAsia" w:ascii="Times New Roman" w:hAnsi="Times New Roman"/>
          <w:b/>
          <w:bCs/>
          <w:color w:val="auto"/>
          <w:szCs w:val="24"/>
          <w:highlight w:val="none"/>
        </w:rPr>
        <w:t>2</w:t>
      </w:r>
      <w:r>
        <w:rPr>
          <w:rFonts w:ascii="Times New Roman" w:hAnsi="Times New Roman"/>
          <w:b/>
          <w:bCs/>
          <w:color w:val="auto"/>
          <w:szCs w:val="24"/>
          <w:highlight w:val="none"/>
        </w:rPr>
        <w:t>.</w:t>
      </w:r>
      <w:r>
        <w:rPr>
          <w:rFonts w:hint="eastAsia" w:ascii="Times New Roman" w:hAnsi="Times New Roman"/>
          <w:b/>
          <w:bCs/>
          <w:color w:val="auto"/>
          <w:szCs w:val="24"/>
          <w:highlight w:val="none"/>
          <w:lang w:val="en-US" w:eastAsia="zh-CN"/>
        </w:rPr>
        <w:t>4</w:t>
      </w:r>
      <w:r>
        <w:rPr>
          <w:rFonts w:hint="eastAsia" w:ascii="Times New Roman" w:hAnsi="Times New Roman"/>
          <w:b/>
          <w:bCs/>
          <w:color w:val="auto"/>
          <w:szCs w:val="24"/>
          <w:highlight w:val="none"/>
        </w:rPr>
        <w:t xml:space="preserve"> </w:t>
      </w:r>
      <w:r>
        <w:rPr>
          <w:rFonts w:hint="eastAsia" w:ascii="Times New Roman" w:hAnsi="Times New Roman"/>
          <w:color w:val="auto"/>
          <w:szCs w:val="24"/>
          <w:highlight w:val="none"/>
        </w:rPr>
        <w:t>考虑胶合木空间网格结构参与燃烧的情况</w:t>
      </w:r>
      <w:r>
        <w:rPr>
          <w:rFonts w:hint="eastAsia" w:ascii="Times New Roman" w:hAnsi="Times New Roman"/>
          <w:color w:val="auto"/>
          <w:szCs w:val="24"/>
          <w:highlight w:val="none"/>
          <w:lang w:val="en-US" w:eastAsia="zh-CN"/>
        </w:rPr>
        <w:t>时</w:t>
      </w:r>
      <w:r>
        <w:rPr>
          <w:rFonts w:hint="eastAsia" w:ascii="Times New Roman" w:hAnsi="Times New Roman"/>
          <w:color w:val="auto"/>
          <w:szCs w:val="24"/>
          <w:highlight w:val="none"/>
        </w:rPr>
        <w:t>，室内空气最高温度可按照式8.2.</w:t>
      </w:r>
      <w:r>
        <w:rPr>
          <w:rFonts w:hint="eastAsia" w:ascii="Times New Roman" w:hAnsi="Times New Roman"/>
          <w:color w:val="auto"/>
          <w:szCs w:val="24"/>
          <w:highlight w:val="none"/>
          <w:lang w:val="en-US" w:eastAsia="zh-CN"/>
        </w:rPr>
        <w:t>4</w:t>
      </w:r>
      <w:r>
        <w:rPr>
          <w:rFonts w:hint="eastAsia" w:ascii="Times New Roman" w:hAnsi="Times New Roman"/>
          <w:color w:val="auto"/>
          <w:szCs w:val="24"/>
          <w:highlight w:val="none"/>
        </w:rPr>
        <w:t>估算。</w:t>
      </w:r>
    </w:p>
    <w:p w14:paraId="557AA30B">
      <w:pPr>
        <w:pStyle w:val="13"/>
        <w:widowControl/>
        <w:spacing w:beforeAutospacing="0" w:afterAutospacing="0" w:line="360" w:lineRule="auto"/>
        <w:jc w:val="right"/>
        <w:rPr>
          <w:rFonts w:ascii="Times New Roman" w:hAnsi="Times New Roman"/>
          <w:color w:val="auto"/>
          <w:highlight w:val="none"/>
        </w:rPr>
      </w:pPr>
      <w:bookmarkStart w:id="84" w:name="MTBlankEqn"/>
      <w:r>
        <w:rPr>
          <w:rFonts w:ascii="Times New Roman" w:hAnsi="Times New Roman"/>
          <w:color w:val="auto"/>
          <w:position w:val="-60"/>
          <w:highlight w:val="none"/>
        </w:rPr>
        <w:object>
          <v:shape id="_x0000_i1025" o:spt="75" type="#_x0000_t75" style="height:66pt;width:298.2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w:bookmarkEnd w:id="84"/>
      <w:bookmarkStart w:id="85" w:name="OLE_LINK44"/>
      <w:r>
        <w:rPr>
          <w:rFonts w:hint="eastAsia" w:ascii="Times New Roman" w:hAnsi="Times New Roman"/>
          <w:color w:val="auto"/>
          <w:highlight w:val="none"/>
        </w:rPr>
        <w:t xml:space="preserve"> </w:t>
      </w:r>
      <w:r>
        <w:rPr>
          <w:rFonts w:ascii="Times New Roman" w:hAnsi="Times New Roman"/>
          <w:color w:val="auto"/>
          <w:highlight w:val="none"/>
        </w:rPr>
        <w:t>（8.2.</w:t>
      </w:r>
      <w:r>
        <w:rPr>
          <w:rFonts w:hint="eastAsia" w:ascii="Times New Roman" w:hAnsi="Times New Roman"/>
          <w:color w:val="auto"/>
          <w:highlight w:val="none"/>
          <w:lang w:val="en-US" w:eastAsia="zh-CN"/>
        </w:rPr>
        <w:t>4</w:t>
      </w:r>
      <w:r>
        <w:rPr>
          <w:rFonts w:ascii="Times New Roman" w:hAnsi="Times New Roman"/>
          <w:color w:val="auto"/>
          <w:highlight w:val="none"/>
        </w:rPr>
        <w:t>-1）</w:t>
      </w:r>
      <w:bookmarkEnd w:id="85"/>
    </w:p>
    <w:p w14:paraId="0276846C">
      <w:pPr>
        <w:pStyle w:val="13"/>
        <w:widowControl/>
        <w:spacing w:beforeAutospacing="0" w:afterAutospacing="0" w:line="360" w:lineRule="auto"/>
        <w:jc w:val="right"/>
        <w:rPr>
          <w:color w:val="auto"/>
          <w:highlight w:val="none"/>
        </w:rPr>
      </w:pPr>
      <w:r>
        <w:rPr>
          <w:color w:val="auto"/>
          <w:position w:val="-24"/>
          <w:highlight w:val="none"/>
        </w:rPr>
        <w:object>
          <v:shape id="_x0000_i1026" o:spt="75" type="#_x0000_t75" style="height:31.2pt;width:204pt;" o:ole="t" filled="f" o:preferrelative="t" stroked="f" coordsize="21600,21600">
            <v:path/>
            <v:fill on="f" focussize="0,0"/>
            <v:stroke on="f" joinstyle="miter"/>
            <v:imagedata r:id="rId32" o:title=""/>
            <o:lock v:ext="edit" aspectratio="t"/>
            <w10:wrap type="none"/>
            <w10:anchorlock/>
          </v:shape>
          <o:OLEObject Type="Embed" ProgID="Equation.DSMT4" ShapeID="_x0000_i1026" DrawAspect="Content" ObjectID="_1468075726" r:id="rId31">
            <o:LockedField>false</o:LockedField>
          </o:OLEObject>
        </w:object>
      </w:r>
      <w:r>
        <w:rPr>
          <w:rFonts w:hint="eastAsia" w:ascii="Times New Roman" w:hAnsi="Times New Roman"/>
          <w:color w:val="auto"/>
          <w:highlight w:val="none"/>
        </w:rPr>
        <w:t xml:space="preserve">        </w:t>
      </w:r>
      <w:r>
        <w:rPr>
          <w:rFonts w:ascii="Times New Roman" w:hAnsi="Times New Roman"/>
          <w:color w:val="auto"/>
          <w:highlight w:val="none"/>
        </w:rPr>
        <w:t>（8.2.</w:t>
      </w:r>
      <w:r>
        <w:rPr>
          <w:rFonts w:hint="eastAsia" w:ascii="Times New Roman" w:hAnsi="Times New Roman"/>
          <w:color w:val="auto"/>
          <w:highlight w:val="none"/>
          <w:lang w:val="en-US" w:eastAsia="zh-CN"/>
        </w:rPr>
        <w:t>4</w:t>
      </w:r>
      <w:r>
        <w:rPr>
          <w:rFonts w:ascii="Times New Roman" w:hAnsi="Times New Roman"/>
          <w:color w:val="auto"/>
          <w:highlight w:val="none"/>
        </w:rPr>
        <w:t>-</w:t>
      </w:r>
      <w:r>
        <w:rPr>
          <w:rFonts w:hint="eastAsia" w:ascii="Times New Roman" w:hAnsi="Times New Roman"/>
          <w:color w:val="auto"/>
          <w:highlight w:val="none"/>
        </w:rPr>
        <w:t>2</w:t>
      </w:r>
      <w:r>
        <w:rPr>
          <w:rFonts w:ascii="Times New Roman" w:hAnsi="Times New Roman"/>
          <w:color w:val="auto"/>
          <w:highlight w:val="none"/>
        </w:rPr>
        <w:t>）</w:t>
      </w:r>
    </w:p>
    <w:p w14:paraId="19C85759">
      <w:pPr>
        <w:pStyle w:val="13"/>
        <w:widowControl/>
        <w:spacing w:beforeAutospacing="0" w:afterAutospacing="0" w:line="360" w:lineRule="auto"/>
        <w:jc w:val="right"/>
        <w:rPr>
          <w:rFonts w:ascii="Times New Roman" w:hAnsi="Times New Roman"/>
          <w:color w:val="auto"/>
          <w:szCs w:val="24"/>
          <w:highlight w:val="none"/>
        </w:rPr>
      </w:pPr>
      <w:r>
        <w:rPr>
          <w:color w:val="auto"/>
          <w:position w:val="-32"/>
          <w:highlight w:val="none"/>
        </w:rPr>
        <w:object>
          <v:shape id="_x0000_i1027" o:spt="75" type="#_x0000_t75" style="height:40.2pt;width:61.8pt;" o:ole="t" filled="f" o:preferrelative="t" stroked="f" coordsize="21600,21600">
            <v:path/>
            <v:fill on="f" focussize="0,0"/>
            <v:stroke on="f" joinstyle="miter"/>
            <v:imagedata r:id="rId34" o:title=""/>
            <o:lock v:ext="edit" aspectratio="t"/>
            <w10:wrap type="none"/>
            <w10:anchorlock/>
          </v:shape>
          <o:OLEObject Type="Embed" ProgID="Equation.DSMT4" ShapeID="_x0000_i1027" DrawAspect="Content" ObjectID="_1468075727" r:id="rId33">
            <o:LockedField>false</o:LockedField>
          </o:OLEObject>
        </w:object>
      </w:r>
      <w:r>
        <w:rPr>
          <w:rFonts w:hint="eastAsia" w:ascii="Times New Roman" w:hAnsi="Times New Roman"/>
          <w:color w:val="auto"/>
          <w:highlight w:val="none"/>
        </w:rPr>
        <w:t xml:space="preserve">                       </w:t>
      </w:r>
      <w:r>
        <w:rPr>
          <w:rFonts w:ascii="Times New Roman" w:hAnsi="Times New Roman"/>
          <w:color w:val="auto"/>
          <w:highlight w:val="none"/>
        </w:rPr>
        <w:t>（8.2.</w:t>
      </w:r>
      <w:r>
        <w:rPr>
          <w:rFonts w:hint="eastAsia" w:ascii="Times New Roman" w:hAnsi="Times New Roman"/>
          <w:color w:val="auto"/>
          <w:highlight w:val="none"/>
          <w:lang w:val="en-US" w:eastAsia="zh-CN"/>
        </w:rPr>
        <w:t>4</w:t>
      </w: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w:t>
      </w:r>
    </w:p>
    <w:p w14:paraId="357B514C">
      <w:pPr>
        <w:pStyle w:val="4"/>
        <w:keepNext w:val="0"/>
        <w:keepLines w:val="0"/>
        <w:pageBreakBefore w:val="0"/>
        <w:kinsoku/>
        <w:wordWrap/>
        <w:overflowPunct/>
        <w:topLinePunct w:val="0"/>
        <w:autoSpaceDE/>
        <w:autoSpaceDN/>
        <w:bidi w:val="0"/>
        <w:adjustRightInd/>
        <w:snapToGrid/>
        <w:spacing w:line="440" w:lineRule="exact"/>
        <w:ind w:firstLine="0" w:firstLineChars="0"/>
        <w:textAlignment w:val="auto"/>
        <w:rPr>
          <w:color w:val="auto"/>
          <w:sz w:val="24"/>
          <w:highlight w:val="none"/>
        </w:rPr>
      </w:pPr>
      <w:r>
        <w:rPr>
          <w:color w:val="auto"/>
          <w:sz w:val="24"/>
          <w:highlight w:val="none"/>
        </w:rPr>
        <w:t>式中：</w:t>
      </w:r>
      <w:r>
        <w:rPr>
          <w:i/>
          <w:iCs/>
          <w:color w:val="auto"/>
          <w:sz w:val="24"/>
          <w:highlight w:val="none"/>
        </w:rPr>
        <w:t>T</w:t>
      </w:r>
      <w:r>
        <w:rPr>
          <w:color w:val="auto"/>
          <w:sz w:val="24"/>
          <w:highlight w:val="none"/>
          <w:vertAlign w:val="subscript"/>
        </w:rPr>
        <w:t>max</w:t>
      </w:r>
      <w:r>
        <w:rPr>
          <w:color w:val="auto"/>
          <w:sz w:val="24"/>
          <w:highlight w:val="none"/>
        </w:rPr>
        <w:t>——空气最高温度（℃）；</w:t>
      </w:r>
    </w:p>
    <w:p w14:paraId="2A79E27F">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i/>
          <w:iCs/>
          <w:color w:val="auto"/>
          <w:sz w:val="24"/>
          <w:highlight w:val="none"/>
        </w:rPr>
        <w:t>Q</w:t>
      </w:r>
      <w:bookmarkStart w:id="86" w:name="OLE_LINK48"/>
      <w:r>
        <w:rPr>
          <w:color w:val="auto"/>
          <w:sz w:val="24"/>
          <w:highlight w:val="none"/>
        </w:rPr>
        <w:t>——</w:t>
      </w:r>
      <w:bookmarkEnd w:id="86"/>
      <w:r>
        <w:rPr>
          <w:color w:val="auto"/>
          <w:sz w:val="24"/>
          <w:highlight w:val="none"/>
        </w:rPr>
        <w:t>设计火源功率（MW）；</w:t>
      </w:r>
    </w:p>
    <w:p w14:paraId="424DFE16">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i/>
          <w:iCs/>
          <w:color w:val="auto"/>
          <w:sz w:val="24"/>
          <w:highlight w:val="none"/>
        </w:rPr>
        <w:t>ψ</w:t>
      </w:r>
      <w:bookmarkStart w:id="87" w:name="OLE_LINK49"/>
      <w:r>
        <w:rPr>
          <w:color w:val="auto"/>
          <w:sz w:val="24"/>
          <w:highlight w:val="none"/>
        </w:rPr>
        <w:t>——</w:t>
      </w:r>
      <w:bookmarkEnd w:id="87"/>
      <w:r>
        <w:rPr>
          <w:color w:val="auto"/>
          <w:sz w:val="24"/>
          <w:highlight w:val="none"/>
        </w:rPr>
        <w:t>通风系数，</w:t>
      </w:r>
      <w:r>
        <w:rPr>
          <w:i/>
          <w:iCs/>
          <w:color w:val="auto"/>
          <w:sz w:val="24"/>
          <w:highlight w:val="none"/>
        </w:rPr>
        <w:t>h</w:t>
      </w:r>
      <w:r>
        <w:rPr>
          <w:color w:val="auto"/>
          <w:sz w:val="24"/>
          <w:highlight w:val="none"/>
        </w:rPr>
        <w:t>表示火源与上方胶合木的距离（m）；</w:t>
      </w:r>
    </w:p>
    <w:p w14:paraId="0D7A7C40">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i/>
          <w:iCs/>
          <w:color w:val="auto"/>
          <w:sz w:val="24"/>
          <w:highlight w:val="none"/>
        </w:rPr>
        <w:t>A</w:t>
      </w:r>
      <w:r>
        <w:rPr>
          <w:color w:val="auto"/>
          <w:sz w:val="24"/>
          <w:highlight w:val="none"/>
        </w:rPr>
        <w:t>——建筑面积（m</w:t>
      </w:r>
      <w:r>
        <w:rPr>
          <w:color w:val="auto"/>
          <w:sz w:val="24"/>
          <w:highlight w:val="none"/>
          <w:vertAlign w:val="superscript"/>
        </w:rPr>
        <w:t>2</w:t>
      </w:r>
      <w:r>
        <w:rPr>
          <w:color w:val="auto"/>
          <w:sz w:val="24"/>
          <w:highlight w:val="none"/>
        </w:rPr>
        <w:t>）</w:t>
      </w:r>
      <w:bookmarkStart w:id="88" w:name="OLE_LINK50"/>
      <w:r>
        <w:rPr>
          <w:color w:val="auto"/>
          <w:sz w:val="24"/>
          <w:highlight w:val="none"/>
        </w:rPr>
        <w:t>；</w:t>
      </w:r>
      <w:bookmarkEnd w:id="88"/>
    </w:p>
    <w:p w14:paraId="41AE84B6">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rFonts w:hint="eastAsia"/>
          <w:i/>
          <w:iCs/>
          <w:color w:val="auto"/>
          <w:sz w:val="24"/>
          <w:highlight w:val="none"/>
        </w:rPr>
        <w:t>A</w:t>
      </w:r>
      <w:r>
        <w:rPr>
          <w:rFonts w:hint="eastAsia"/>
          <w:color w:val="auto"/>
          <w:sz w:val="24"/>
          <w:highlight w:val="none"/>
          <w:vertAlign w:val="subscript"/>
        </w:rPr>
        <w:t>0</w:t>
      </w:r>
      <w:r>
        <w:rPr>
          <w:rFonts w:hint="eastAsia"/>
          <w:color w:val="auto"/>
          <w:sz w:val="24"/>
          <w:highlight w:val="none"/>
        </w:rPr>
        <w:t>——通风口面积（m</w:t>
      </w:r>
      <w:r>
        <w:rPr>
          <w:rFonts w:hint="eastAsia"/>
          <w:color w:val="auto"/>
          <w:sz w:val="24"/>
          <w:highlight w:val="none"/>
          <w:vertAlign w:val="superscript"/>
        </w:rPr>
        <w:t>2</w:t>
      </w:r>
      <w:r>
        <w:rPr>
          <w:rFonts w:hint="eastAsia"/>
          <w:color w:val="auto"/>
          <w:sz w:val="24"/>
          <w:highlight w:val="none"/>
        </w:rPr>
        <w:t>）</w:t>
      </w:r>
      <w:r>
        <w:rPr>
          <w:color w:val="auto"/>
          <w:sz w:val="24"/>
          <w:highlight w:val="none"/>
        </w:rPr>
        <w:t>；</w:t>
      </w:r>
    </w:p>
    <w:p w14:paraId="2E743DC4">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rFonts w:hint="eastAsia"/>
          <w:i/>
          <w:iCs/>
          <w:color w:val="auto"/>
          <w:sz w:val="24"/>
          <w:highlight w:val="none"/>
        </w:rPr>
        <w:t>H</w:t>
      </w:r>
      <w:r>
        <w:rPr>
          <w:rFonts w:hint="eastAsia"/>
          <w:color w:val="auto"/>
          <w:sz w:val="24"/>
          <w:highlight w:val="none"/>
          <w:vertAlign w:val="subscript"/>
        </w:rPr>
        <w:t>0</w:t>
      </w:r>
      <w:r>
        <w:rPr>
          <w:rFonts w:hint="eastAsia"/>
          <w:color w:val="auto"/>
          <w:sz w:val="24"/>
          <w:highlight w:val="none"/>
        </w:rPr>
        <w:t>——通风口高度（m）；</w:t>
      </w:r>
    </w:p>
    <w:p w14:paraId="0C886948">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rFonts w:hint="eastAsia"/>
          <w:i/>
          <w:iCs/>
          <w:color w:val="auto"/>
          <w:sz w:val="24"/>
          <w:highlight w:val="none"/>
        </w:rPr>
        <w:t>A</w:t>
      </w:r>
      <w:r>
        <w:rPr>
          <w:rFonts w:hint="eastAsia"/>
          <w:color w:val="auto"/>
          <w:sz w:val="24"/>
          <w:highlight w:val="none"/>
          <w:vertAlign w:val="subscript"/>
        </w:rPr>
        <w:t>f</w:t>
      </w:r>
      <w:r>
        <w:rPr>
          <w:rFonts w:hint="eastAsia"/>
          <w:color w:val="auto"/>
          <w:sz w:val="24"/>
          <w:highlight w:val="none"/>
        </w:rPr>
        <w:t>——围护结构的总表面积（m</w:t>
      </w:r>
      <w:r>
        <w:rPr>
          <w:rFonts w:hint="eastAsia"/>
          <w:color w:val="auto"/>
          <w:sz w:val="24"/>
          <w:highlight w:val="none"/>
          <w:vertAlign w:val="superscript"/>
        </w:rPr>
        <w:t>2</w:t>
      </w:r>
      <w:r>
        <w:rPr>
          <w:rFonts w:hint="eastAsia"/>
          <w:color w:val="auto"/>
          <w:sz w:val="24"/>
          <w:highlight w:val="none"/>
        </w:rPr>
        <w:t>），顶棚面积按照投影面积近似计算。</w:t>
      </w:r>
    </w:p>
    <w:p w14:paraId="3CF3232E">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ascii="Times New Roman" w:hAnsi="Times New Roman"/>
          <w:color w:val="auto"/>
          <w:szCs w:val="24"/>
          <w:highlight w:val="none"/>
        </w:rPr>
      </w:pPr>
      <w:r>
        <w:rPr>
          <w:rFonts w:hint="eastAsia" w:ascii="Times New Roman" w:hAnsi="Times New Roman"/>
          <w:b/>
          <w:bCs/>
          <w:color w:val="auto"/>
          <w:szCs w:val="24"/>
          <w:highlight w:val="none"/>
        </w:rPr>
        <w:t>8</w:t>
      </w:r>
      <w:r>
        <w:rPr>
          <w:rFonts w:ascii="Times New Roman" w:hAnsi="Times New Roman"/>
          <w:b/>
          <w:bCs/>
          <w:color w:val="auto"/>
          <w:szCs w:val="24"/>
          <w:highlight w:val="none"/>
        </w:rPr>
        <w:t>.</w:t>
      </w:r>
      <w:r>
        <w:rPr>
          <w:rFonts w:hint="eastAsia" w:ascii="Times New Roman" w:hAnsi="Times New Roman"/>
          <w:b/>
          <w:bCs/>
          <w:color w:val="auto"/>
          <w:szCs w:val="24"/>
          <w:highlight w:val="none"/>
        </w:rPr>
        <w:t>2</w:t>
      </w:r>
      <w:r>
        <w:rPr>
          <w:rFonts w:ascii="Times New Roman" w:hAnsi="Times New Roman"/>
          <w:b/>
          <w:bCs/>
          <w:color w:val="auto"/>
          <w:szCs w:val="24"/>
          <w:highlight w:val="none"/>
        </w:rPr>
        <w:t>.</w:t>
      </w:r>
      <w:r>
        <w:rPr>
          <w:rFonts w:hint="eastAsia" w:ascii="Times New Roman" w:hAnsi="Times New Roman"/>
          <w:b/>
          <w:bCs/>
          <w:color w:val="auto"/>
          <w:szCs w:val="24"/>
          <w:highlight w:val="none"/>
          <w:lang w:val="en-US" w:eastAsia="zh-CN"/>
        </w:rPr>
        <w:t>5</w:t>
      </w:r>
      <w:r>
        <w:rPr>
          <w:rFonts w:hint="eastAsia" w:ascii="Times New Roman" w:hAnsi="Times New Roman"/>
          <w:b/>
          <w:bCs/>
          <w:color w:val="auto"/>
          <w:szCs w:val="24"/>
          <w:highlight w:val="none"/>
        </w:rPr>
        <w:t xml:space="preserve"> </w:t>
      </w:r>
      <w:r>
        <w:rPr>
          <w:rFonts w:ascii="Times New Roman" w:hAnsi="Times New Roman"/>
          <w:color w:val="auto"/>
          <w:szCs w:val="24"/>
          <w:highlight w:val="none"/>
        </w:rPr>
        <w:t>胶合木</w:t>
      </w:r>
      <w:bookmarkStart w:id="89" w:name="OLE_LINK45"/>
      <w:bookmarkStart w:id="90" w:name="OLE_LINK46"/>
      <w:r>
        <w:rPr>
          <w:rFonts w:hint="eastAsia" w:ascii="Times New Roman" w:hAnsi="Times New Roman"/>
          <w:color w:val="auto"/>
          <w:szCs w:val="24"/>
          <w:highlight w:val="none"/>
        </w:rPr>
        <w:t>空间网格</w:t>
      </w:r>
      <w:bookmarkEnd w:id="89"/>
      <w:r>
        <w:rPr>
          <w:rFonts w:hint="eastAsia" w:ascii="Times New Roman" w:hAnsi="Times New Roman"/>
          <w:color w:val="auto"/>
          <w:szCs w:val="24"/>
          <w:highlight w:val="none"/>
        </w:rPr>
        <w:t>结构</w:t>
      </w:r>
      <w:bookmarkEnd w:id="90"/>
      <w:r>
        <w:rPr>
          <w:rFonts w:hint="eastAsia" w:ascii="Times New Roman" w:hAnsi="Times New Roman"/>
          <w:color w:val="auto"/>
          <w:szCs w:val="24"/>
          <w:highlight w:val="none"/>
        </w:rPr>
        <w:t>应按</w:t>
      </w:r>
      <w:r>
        <w:rPr>
          <w:rFonts w:hint="eastAsia" w:ascii="Times New Roman" w:hAnsi="Times New Roman"/>
          <w:color w:val="auto"/>
          <w:szCs w:val="24"/>
          <w:highlight w:val="none"/>
          <w:lang w:val="en-US" w:eastAsia="zh-CN"/>
        </w:rPr>
        <w:t>现行国家标准</w:t>
      </w:r>
      <w:r>
        <w:rPr>
          <w:rFonts w:hint="eastAsia" w:ascii="Times New Roman" w:hAnsi="Times New Roman"/>
          <w:color w:val="auto"/>
          <w:szCs w:val="24"/>
          <w:highlight w:val="none"/>
        </w:rPr>
        <w:t>《建筑设计防火规范》GB 50016中“屋顶承重构件”的耐火极限要求进行构件防火设计。</w:t>
      </w:r>
    </w:p>
    <w:bookmarkEnd w:id="83"/>
    <w:p w14:paraId="6402104F">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6</w:t>
      </w:r>
      <w:r>
        <w:rPr>
          <w:rFonts w:hint="eastAsia" w:ascii="Times New Roman" w:hAnsi="Times New Roman" w:eastAsia="宋体"/>
          <w:b/>
          <w:bCs/>
          <w:snapToGrid w:val="0"/>
          <w:color w:val="auto"/>
          <w:szCs w:val="24"/>
          <w:highlight w:val="none"/>
          <w:lang w:bidi="ar"/>
        </w:rPr>
        <w:t xml:space="preserve"> </w:t>
      </w:r>
      <w:r>
        <w:rPr>
          <w:rFonts w:ascii="Times New Roman" w:hAnsi="Times New Roman"/>
          <w:color w:val="auto"/>
          <w:szCs w:val="24"/>
          <w:highlight w:val="none"/>
        </w:rPr>
        <w:t>胶合木</w:t>
      </w:r>
      <w:r>
        <w:rPr>
          <w:rFonts w:hint="eastAsia" w:ascii="Times New Roman" w:hAnsi="Times New Roman" w:eastAsia="宋体"/>
          <w:color w:val="auto"/>
          <w:spacing w:val="-1"/>
          <w:szCs w:val="24"/>
          <w:highlight w:val="none"/>
        </w:rPr>
        <w:t>构件防火设计应采用下列设计表达式：</w:t>
      </w:r>
    </w:p>
    <w:p w14:paraId="585D96D3">
      <w:pPr>
        <w:pStyle w:val="13"/>
        <w:widowControl/>
        <w:spacing w:beforeAutospacing="0" w:afterAutospacing="0" w:line="360" w:lineRule="auto"/>
        <w:jc w:val="right"/>
        <w:rPr>
          <w:rFonts w:ascii="Times New Roman" w:hAnsi="Times New Roman" w:eastAsia="宋体"/>
          <w:color w:val="auto"/>
          <w:spacing w:val="-1"/>
          <w:szCs w:val="24"/>
          <w:highlight w:val="none"/>
        </w:rPr>
      </w:pPr>
      <w:r>
        <w:rPr>
          <w:rFonts w:hint="eastAsia" w:ascii="Times New Roman" w:hAnsi="Times New Roman" w:eastAsia="宋体"/>
          <w:i/>
          <w:iCs/>
          <w:color w:val="auto"/>
          <w:spacing w:val="-1"/>
          <w:szCs w:val="24"/>
          <w:highlight w:val="none"/>
        </w:rPr>
        <w:t>S</w:t>
      </w:r>
      <w:r>
        <w:rPr>
          <w:rFonts w:hint="eastAsia" w:ascii="Times New Roman" w:hAnsi="Times New Roman" w:eastAsia="宋体"/>
          <w:color w:val="auto"/>
          <w:spacing w:val="-1"/>
          <w:szCs w:val="24"/>
          <w:highlight w:val="none"/>
          <w:vertAlign w:val="subscript"/>
        </w:rPr>
        <w:t>k</w:t>
      </w:r>
      <w:r>
        <w:rPr>
          <w:rFonts w:hint="eastAsia" w:ascii="Times New Roman" w:hAnsi="Times New Roman" w:eastAsia="宋体"/>
          <w:color w:val="auto"/>
          <w:spacing w:val="-1"/>
          <w:szCs w:val="24"/>
          <w:highlight w:val="none"/>
        </w:rPr>
        <w:t>≤</w:t>
      </w:r>
      <w:r>
        <w:rPr>
          <w:rFonts w:hint="eastAsia" w:ascii="Times New Roman" w:hAnsi="Times New Roman" w:eastAsia="宋体"/>
          <w:i/>
          <w:iCs/>
          <w:color w:val="auto"/>
          <w:spacing w:val="-1"/>
          <w:szCs w:val="24"/>
          <w:highlight w:val="none"/>
        </w:rPr>
        <w:t>R</w:t>
      </w:r>
      <w:r>
        <w:rPr>
          <w:rFonts w:hint="eastAsia" w:ascii="Times New Roman" w:hAnsi="Times New Roman" w:eastAsia="宋体"/>
          <w:color w:val="auto"/>
          <w:spacing w:val="-1"/>
          <w:szCs w:val="24"/>
          <w:highlight w:val="none"/>
          <w:vertAlign w:val="subscript"/>
        </w:rPr>
        <w:t>f</w:t>
      </w:r>
      <w:bookmarkStart w:id="91" w:name="OLE_LINK21"/>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6</w:t>
      </w:r>
      <w:r>
        <w:rPr>
          <w:rFonts w:hint="eastAsia" w:ascii="Times New Roman" w:hAnsi="Times New Roman" w:eastAsia="宋体"/>
          <w:color w:val="auto"/>
          <w:spacing w:val="-1"/>
          <w:szCs w:val="24"/>
          <w:highlight w:val="none"/>
        </w:rPr>
        <w:t>）</w:t>
      </w:r>
      <w:bookmarkEnd w:id="91"/>
    </w:p>
    <w:p w14:paraId="3F52EBE3">
      <w:pPr>
        <w:pStyle w:val="4"/>
        <w:keepNext w:val="0"/>
        <w:keepLines w:val="0"/>
        <w:pageBreakBefore w:val="0"/>
        <w:kinsoku/>
        <w:wordWrap/>
        <w:overflowPunct/>
        <w:topLinePunct w:val="0"/>
        <w:autoSpaceDE/>
        <w:autoSpaceDN/>
        <w:bidi w:val="0"/>
        <w:adjustRightInd/>
        <w:snapToGrid/>
        <w:spacing w:line="440" w:lineRule="exact"/>
        <w:ind w:firstLine="0" w:firstLineChars="0"/>
        <w:textAlignment w:val="auto"/>
        <w:rPr>
          <w:color w:val="auto"/>
          <w:sz w:val="24"/>
          <w:highlight w:val="none"/>
        </w:rPr>
      </w:pPr>
      <w:bookmarkStart w:id="92" w:name="OLE_LINK47"/>
      <w:r>
        <w:rPr>
          <w:rFonts w:hint="eastAsia"/>
          <w:color w:val="auto"/>
          <w:sz w:val="24"/>
          <w:highlight w:val="none"/>
        </w:rPr>
        <w:t>式中：</w:t>
      </w:r>
      <w:bookmarkEnd w:id="92"/>
      <w:r>
        <w:rPr>
          <w:rFonts w:hint="eastAsia"/>
          <w:i/>
          <w:iCs/>
          <w:color w:val="auto"/>
          <w:sz w:val="24"/>
          <w:highlight w:val="none"/>
        </w:rPr>
        <w:t>S</w:t>
      </w:r>
      <w:r>
        <w:rPr>
          <w:rFonts w:hint="eastAsia"/>
          <w:b/>
          <w:bCs/>
          <w:color w:val="auto"/>
          <w:sz w:val="24"/>
          <w:highlight w:val="none"/>
          <w:vertAlign w:val="subscript"/>
        </w:rPr>
        <w:t>k</w:t>
      </w:r>
      <w:r>
        <w:rPr>
          <w:rFonts w:hint="eastAsia"/>
          <w:color w:val="auto"/>
          <w:sz w:val="24"/>
          <w:highlight w:val="none"/>
        </w:rPr>
        <w:t>——火灾发生后验算受损木构件的荷载偶然</w:t>
      </w:r>
      <w:r>
        <w:rPr>
          <w:rFonts w:hint="eastAsia"/>
          <w:color w:val="auto"/>
          <w:sz w:val="24"/>
          <w:highlight w:val="none"/>
          <w:lang w:val="en-US" w:eastAsia="zh-CN"/>
        </w:rPr>
        <w:t>组合</w:t>
      </w:r>
      <w:r>
        <w:rPr>
          <w:rFonts w:hint="eastAsia"/>
          <w:color w:val="auto"/>
          <w:sz w:val="24"/>
          <w:highlight w:val="none"/>
        </w:rPr>
        <w:t>的效应设计值，永久荷载和可变荷载均应采用标准值；</w:t>
      </w:r>
    </w:p>
    <w:p w14:paraId="0DEDF6BF">
      <w:pPr>
        <w:pStyle w:val="4"/>
        <w:keepNext w:val="0"/>
        <w:keepLines w:val="0"/>
        <w:pageBreakBefore w:val="0"/>
        <w:kinsoku/>
        <w:wordWrap/>
        <w:overflowPunct/>
        <w:topLinePunct w:val="0"/>
        <w:autoSpaceDE/>
        <w:autoSpaceDN/>
        <w:bidi w:val="0"/>
        <w:adjustRightInd/>
        <w:snapToGrid/>
        <w:spacing w:line="440" w:lineRule="exact"/>
        <w:ind w:firstLine="720" w:firstLineChars="300"/>
        <w:textAlignment w:val="auto"/>
        <w:rPr>
          <w:color w:val="auto"/>
          <w:sz w:val="24"/>
          <w:highlight w:val="none"/>
        </w:rPr>
      </w:pPr>
      <w:r>
        <w:rPr>
          <w:rFonts w:hint="eastAsia"/>
          <w:i/>
          <w:iCs/>
          <w:color w:val="auto"/>
          <w:sz w:val="24"/>
          <w:highlight w:val="none"/>
        </w:rPr>
        <w:t>R</w:t>
      </w:r>
      <w:r>
        <w:rPr>
          <w:rFonts w:hint="eastAsia"/>
          <w:b/>
          <w:bCs/>
          <w:color w:val="auto"/>
          <w:sz w:val="24"/>
          <w:highlight w:val="none"/>
          <w:vertAlign w:val="subscript"/>
        </w:rPr>
        <w:t>f</w:t>
      </w:r>
      <w:r>
        <w:rPr>
          <w:rFonts w:hint="eastAsia"/>
          <w:color w:val="auto"/>
          <w:sz w:val="24"/>
          <w:highlight w:val="none"/>
        </w:rPr>
        <w:t>——按耐火极限燃烧后残余木构件的承载力设计值。</w:t>
      </w:r>
    </w:p>
    <w:p w14:paraId="337F0ACC">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7</w:t>
      </w:r>
      <w:r>
        <w:rPr>
          <w:rFonts w:hint="eastAsia" w:ascii="Times New Roman" w:hAnsi="Times New Roman" w:eastAsia="宋体"/>
          <w:b/>
          <w:bCs/>
          <w:snapToGrid w:val="0"/>
          <w:color w:val="auto"/>
          <w:szCs w:val="24"/>
          <w:highlight w:val="none"/>
          <w:lang w:bidi="ar"/>
        </w:rPr>
        <w:t xml:space="preserve"> </w:t>
      </w:r>
      <w:r>
        <w:rPr>
          <w:rFonts w:hint="eastAsia" w:ascii="Times New Roman" w:hAnsi="Times New Roman" w:eastAsia="宋体"/>
          <w:color w:val="auto"/>
          <w:spacing w:val="-1"/>
          <w:szCs w:val="24"/>
          <w:highlight w:val="none"/>
        </w:rPr>
        <w:t>火灾下胶合木的弹性模量和强度值应乘以温度相关的折减系数，如图8.2.</w:t>
      </w:r>
      <w:r>
        <w:rPr>
          <w:rFonts w:hint="eastAsia" w:ascii="Times New Roman" w:hAnsi="Times New Roman" w:eastAsia="宋体"/>
          <w:color w:val="auto"/>
          <w:spacing w:val="-1"/>
          <w:szCs w:val="24"/>
          <w:highlight w:val="none"/>
          <w:lang w:val="en-US" w:eastAsia="zh-CN"/>
        </w:rPr>
        <w:t>7</w:t>
      </w:r>
      <w:r>
        <w:rPr>
          <w:rFonts w:hint="eastAsia" w:ascii="Times New Roman" w:hAnsi="Times New Roman" w:eastAsia="宋体"/>
          <w:color w:val="auto"/>
          <w:spacing w:val="-1"/>
          <w:szCs w:val="24"/>
          <w:highlight w:val="none"/>
        </w:rPr>
        <w:t>-1和图8.2.</w:t>
      </w:r>
      <w:r>
        <w:rPr>
          <w:rFonts w:hint="eastAsia" w:ascii="Times New Roman" w:hAnsi="Times New Roman" w:eastAsia="宋体"/>
          <w:color w:val="auto"/>
          <w:spacing w:val="-1"/>
          <w:szCs w:val="24"/>
          <w:highlight w:val="none"/>
          <w:lang w:val="en-US" w:eastAsia="zh-CN"/>
        </w:rPr>
        <w:t>7</w:t>
      </w:r>
      <w:r>
        <w:rPr>
          <w:rFonts w:hint="eastAsia" w:ascii="Times New Roman" w:hAnsi="Times New Roman" w:eastAsia="宋体"/>
          <w:color w:val="auto"/>
          <w:spacing w:val="-1"/>
          <w:szCs w:val="24"/>
          <w:highlight w:val="none"/>
        </w:rPr>
        <w:t>-2所示。</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63DB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13B917D1">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0" distR="0">
                  <wp:extent cx="2519680" cy="1765300"/>
                  <wp:effectExtent l="0" t="0" r="13970" b="6350"/>
                  <wp:docPr id="113827550" name="图片 11382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550" name="图片 113827550"/>
                          <pic:cNvPicPr>
                            <a:picLocks noChangeAspect="1" noChangeArrowheads="1"/>
                          </pic:cNvPicPr>
                        </pic:nvPicPr>
                        <pic:blipFill>
                          <a:blip r:embed="rId35"/>
                          <a:srcRect t="4558" r="3972"/>
                          <a:stretch>
                            <a:fillRect/>
                          </a:stretch>
                        </pic:blipFill>
                        <pic:spPr>
                          <a:xfrm>
                            <a:off x="0" y="0"/>
                            <a:ext cx="2520000" cy="1765654"/>
                          </a:xfrm>
                          <a:prstGeom prst="rect">
                            <a:avLst/>
                          </a:prstGeom>
                          <a:noFill/>
                          <a:ln>
                            <a:noFill/>
                          </a:ln>
                        </pic:spPr>
                      </pic:pic>
                    </a:graphicData>
                  </a:graphic>
                </wp:inline>
              </w:drawing>
            </w:r>
          </w:p>
        </w:tc>
        <w:tc>
          <w:tcPr>
            <w:tcW w:w="4261" w:type="dxa"/>
            <w:vAlign w:val="center"/>
          </w:tcPr>
          <w:p w14:paraId="26C18D5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0" distR="0">
                  <wp:extent cx="2519680" cy="1800860"/>
                  <wp:effectExtent l="0" t="0" r="13970" b="8890"/>
                  <wp:docPr id="712199531" name="图片 71219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9531" name="图片 712199531"/>
                          <pic:cNvPicPr>
                            <a:picLocks noChangeAspect="1" noChangeArrowheads="1"/>
                          </pic:cNvPicPr>
                        </pic:nvPicPr>
                        <pic:blipFill>
                          <a:blip r:embed="rId36"/>
                          <a:srcRect t="2759" r="4080"/>
                          <a:stretch>
                            <a:fillRect/>
                          </a:stretch>
                        </pic:blipFill>
                        <pic:spPr>
                          <a:xfrm>
                            <a:off x="0" y="0"/>
                            <a:ext cx="2520000" cy="1800981"/>
                          </a:xfrm>
                          <a:prstGeom prst="rect">
                            <a:avLst/>
                          </a:prstGeom>
                          <a:noFill/>
                          <a:ln>
                            <a:noFill/>
                          </a:ln>
                        </pic:spPr>
                      </pic:pic>
                    </a:graphicData>
                  </a:graphic>
                </wp:inline>
              </w:drawing>
            </w:r>
          </w:p>
        </w:tc>
      </w:tr>
      <w:tr w14:paraId="227B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14:paraId="7591EC7C">
            <w:pPr>
              <w:spacing w:line="360" w:lineRule="auto"/>
              <w:jc w:val="center"/>
              <w:rPr>
                <w:rFonts w:ascii="Times New Roman" w:hAnsi="Times New Roman" w:cs="Times New Roman"/>
                <w:color w:val="auto"/>
                <w:szCs w:val="21"/>
                <w:highlight w:val="none"/>
              </w:rPr>
            </w:pPr>
            <w:bookmarkStart w:id="93" w:name="OLE_LINK18"/>
            <w:r>
              <w:rPr>
                <w:rFonts w:hint="eastAsia" w:ascii="Times New Roman" w:hAnsi="Times New Roman" w:cs="Times New Roman"/>
                <w:color w:val="auto"/>
                <w:szCs w:val="21"/>
                <w:highlight w:val="none"/>
              </w:rPr>
              <w:t>图8.2.</w:t>
            </w:r>
            <w:r>
              <w:rPr>
                <w:rFonts w:hint="eastAsia"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rPr>
              <w:t>-1 胶合木弹性模量折减系数</w:t>
            </w:r>
            <w:bookmarkEnd w:id="93"/>
          </w:p>
        </w:tc>
        <w:tc>
          <w:tcPr>
            <w:tcW w:w="4261" w:type="dxa"/>
            <w:vAlign w:val="center"/>
          </w:tcPr>
          <w:p w14:paraId="56CA3512">
            <w:pPr>
              <w:spacing w:line="36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图8.2.</w:t>
            </w:r>
            <w:r>
              <w:rPr>
                <w:rFonts w:hint="eastAsia"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rPr>
              <w:t>-2 胶合木强度折减系数</w:t>
            </w:r>
          </w:p>
        </w:tc>
      </w:tr>
    </w:tbl>
    <w:p w14:paraId="16C09B19">
      <w:pPr>
        <w:pStyle w:val="13"/>
        <w:widowControl/>
        <w:spacing w:beforeAutospacing="0" w:afterAutospacing="0" w:line="360" w:lineRule="auto"/>
        <w:jc w:val="both"/>
        <w:rPr>
          <w:rFonts w:ascii="Times New Roman" w:hAnsi="Times New Roman" w:eastAsia="宋体"/>
          <w:color w:val="auto"/>
          <w:spacing w:val="-1"/>
          <w:szCs w:val="24"/>
          <w:highlight w:val="none"/>
        </w:rPr>
      </w:pPr>
      <w:bookmarkStart w:id="94" w:name="OLE_LINK10"/>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val="en-US" w:eastAsia="zh-CN" w:bidi="ar"/>
        </w:rPr>
        <w:t>8</w:t>
      </w:r>
      <w:r>
        <w:rPr>
          <w:rFonts w:hint="eastAsia" w:ascii="Times New Roman" w:hAnsi="Times New Roman" w:eastAsia="宋体"/>
          <w:b/>
          <w:bCs/>
          <w:snapToGrid w:val="0"/>
          <w:color w:val="auto"/>
          <w:szCs w:val="24"/>
          <w:highlight w:val="none"/>
          <w:lang w:bidi="ar"/>
        </w:rPr>
        <w:t xml:space="preserve"> </w:t>
      </w:r>
      <w:bookmarkEnd w:id="94"/>
      <w:bookmarkStart w:id="95" w:name="OLE_LINK3"/>
      <w:r>
        <w:rPr>
          <w:rFonts w:hint="eastAsia" w:ascii="Times New Roman" w:hAnsi="Times New Roman" w:eastAsia="宋体"/>
          <w:color w:val="auto"/>
          <w:spacing w:val="-1"/>
          <w:szCs w:val="24"/>
          <w:highlight w:val="none"/>
        </w:rPr>
        <w:t>火灾后胶合木顺纹受压弹性模量和强度可以根据不同的冷却方式，乘以温度相关的折减系数</w:t>
      </w:r>
      <w:bookmarkEnd w:id="95"/>
      <w:r>
        <w:rPr>
          <w:rFonts w:hint="eastAsia" w:ascii="Times New Roman" w:hAnsi="Times New Roman" w:eastAsia="宋体"/>
          <w:color w:val="auto"/>
          <w:spacing w:val="-1"/>
          <w:szCs w:val="24"/>
          <w:highlight w:val="none"/>
        </w:rPr>
        <w:t>计算。</w:t>
      </w:r>
    </w:p>
    <w:p w14:paraId="72761F30">
      <w:pPr>
        <w:pStyle w:val="13"/>
        <w:widowControl/>
        <w:spacing w:beforeAutospacing="0" w:afterAutospacing="0" w:line="360" w:lineRule="auto"/>
        <w:jc w:val="right"/>
        <w:rPr>
          <w:rFonts w:ascii="Times New Roman" w:hAnsi="Times New Roman" w:eastAsia="宋体"/>
          <w:color w:val="auto"/>
          <w:szCs w:val="28"/>
          <w:highlight w:val="none"/>
        </w:rPr>
      </w:pPr>
      <m:oMath>
        <m:sSub>
          <m:sSubPr>
            <m:ctrlPr>
              <w:rPr>
                <w:rFonts w:ascii="Cambria Math" w:hAnsi="Cambria Math"/>
                <w:iCs/>
                <w:color w:val="auto"/>
                <w:szCs w:val="28"/>
                <w:highlight w:val="none"/>
              </w:rPr>
            </m:ctrlPr>
          </m:sSubPr>
          <m:e>
            <m:r>
              <m:rPr/>
              <w:rPr>
                <w:rFonts w:ascii="Cambria Math" w:hAnsi="Cambria Math"/>
                <w:color w:val="auto"/>
                <w:szCs w:val="28"/>
                <w:highlight w:val="none"/>
              </w:rPr>
              <m:t>γ</m:t>
            </m:r>
            <m:ctrlPr>
              <w:rPr>
                <w:rFonts w:ascii="Cambria Math" w:hAnsi="Cambria Math"/>
                <w:iCs/>
                <w:color w:val="auto"/>
                <w:szCs w:val="28"/>
                <w:highlight w:val="none"/>
              </w:rPr>
            </m:ctrlPr>
          </m:e>
          <m:sub>
            <m:r>
              <m:rPr>
                <m:sty m:val="p"/>
              </m:rPr>
              <w:rPr>
                <w:rFonts w:ascii="Cambria Math" w:hAnsi="Cambria Math"/>
                <w:color w:val="auto"/>
                <w:szCs w:val="28"/>
                <w:highlight w:val="none"/>
              </w:rPr>
              <m:t>e</m:t>
            </m:r>
            <m:r>
              <m:rPr>
                <m:sty m:val="p"/>
              </m:rPr>
              <w:rPr>
                <w:rFonts w:hint="eastAsia" w:ascii="Cambria Math" w:hAnsi="Cambria Math"/>
                <w:color w:val="auto"/>
                <w:szCs w:val="28"/>
                <w:highlight w:val="none"/>
              </w:rPr>
              <m:t>空冷</m:t>
            </m:r>
            <m:ctrlPr>
              <w:rPr>
                <w:rFonts w:ascii="Cambria Math" w:hAnsi="Cambria Math"/>
                <w:iCs/>
                <w:color w:val="auto"/>
                <w:szCs w:val="28"/>
                <w:highlight w:val="none"/>
              </w:rPr>
            </m:ctrlPr>
          </m:sub>
        </m:sSub>
        <m:r>
          <m:rPr/>
          <w:rPr>
            <w:rFonts w:ascii="Cambria Math" w:hAnsi="Cambria Math"/>
            <w:color w:val="auto"/>
            <w:szCs w:val="28"/>
            <w:highlight w:val="none"/>
          </w:rPr>
          <m:t>=</m:t>
        </m:r>
        <m:d>
          <m:dPr>
            <m:begChr m:val="{"/>
            <m:endChr m:val=""/>
            <m:ctrlPr>
              <w:rPr>
                <w:rFonts w:ascii="Cambria Math" w:hAnsi="Cambria Math"/>
                <w:i/>
                <w:color w:val="auto"/>
                <w:szCs w:val="28"/>
                <w:highlight w:val="none"/>
              </w:rPr>
            </m:ctrlPr>
          </m:dPr>
          <m:e>
            <m:m>
              <m:mPr>
                <m:mcs>
                  <m:mc>
                    <m:mcPr>
                      <m:count m:val="1"/>
                      <m:mcJc m:val="center"/>
                    </m:mcPr>
                  </m:mc>
                </m:mcs>
                <m:ctrlPr>
                  <w:rPr>
                    <w:rFonts w:ascii="TeX Gyre Termes Math" w:hAnsi="TeX Gyre Termes Math" w:cs="TeX Gyre Termes Math"/>
                    <w:i/>
                    <w:color w:val="auto"/>
                    <w:szCs w:val="28"/>
                    <w:highlight w:val="none"/>
                  </w:rPr>
                </m:ctrlPr>
              </m:mPr>
              <m:mr>
                <m:e>
                  <m:r>
                    <m:rPr/>
                    <w:rPr>
                      <w:rFonts w:ascii="TeX Gyre Termes Math" w:hAnsi="TeX Gyre Termes Math" w:cs="TeX Gyre Termes Math"/>
                      <w:color w:val="auto"/>
                      <w:szCs w:val="28"/>
                      <w:highlight w:val="none"/>
                    </w:rPr>
                    <m:t>−0.00095T+0.97,T≤200℃</m:t>
                  </m:r>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−0.00337T+1.45,</m:t>
                  </m:r>
                  <w:bookmarkStart w:id="96" w:name="OLE_LINK24"/>
                  <m:r>
                    <m:rPr>
                      <m:sty m:val="p"/>
                    </m:rPr>
                    <w:rPr>
                      <w:rFonts w:ascii="TeX Gyre Termes Math" w:hAnsi="TeX Gyre Termes Math" w:cs="TeX Gyre Termes Math"/>
                      <w:color w:val="auto"/>
                      <w:szCs w:val="28"/>
                      <w:highlight w:val="none"/>
                    </w:rPr>
                    <m:t>200</m:t>
                  </m:r>
                  <w:bookmarkStart w:id="97" w:name="OLE_LINK23"/>
                  <m:r>
                    <m:rPr>
                      <m:sty m:val="p"/>
                    </m:rPr>
                    <w:rPr>
                      <w:rFonts w:ascii="TeX Gyre Termes Math" w:hAnsi="TeX Gyre Termes Math" w:cs="TeX Gyre Termes Math"/>
                      <w:color w:val="auto"/>
                      <w:szCs w:val="28"/>
                      <w:highlight w:val="none"/>
                    </w:rPr>
                    <m:t>℃</m:t>
                  </m:r>
                  <w:bookmarkEnd w:id="97"/>
                  <m:r>
                    <m:rPr>
                      <m:sty m:val="p"/>
                    </m:rPr>
                    <w:rPr>
                      <w:rFonts w:ascii="TeX Gyre Termes Math" w:hAnsi="TeX Gyre Termes Math" w:cs="TeX Gyre Termes Math"/>
                      <w:color w:val="auto"/>
                      <w:szCs w:val="28"/>
                      <w:highlight w:val="none"/>
                    </w:rPr>
                    <m:t>≤T＜</m:t>
                  </m:r>
                  <m:r>
                    <m:rPr/>
                    <w:rPr>
                      <w:rFonts w:ascii="TeX Gyre Termes Math" w:hAnsi="TeX Gyre Termes Math" w:cs="TeX Gyre Termes Math"/>
                      <w:color w:val="auto"/>
                      <w:szCs w:val="28"/>
                      <w:highlight w:val="none"/>
                    </w:rPr>
                    <m:t>300℃</m:t>
                  </m:r>
                  <w:bookmarkEnd w:id="96"/>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0,T≥300℃</m:t>
                  </m:r>
                  <m:ctrlPr>
                    <w:rPr>
                      <w:rFonts w:ascii="TeX Gyre Termes Math" w:hAnsi="TeX Gyre Termes Math" w:cs="TeX Gyre Termes Math"/>
                      <w:i/>
                      <w:color w:val="auto"/>
                      <w:szCs w:val="28"/>
                      <w:highlight w:val="none"/>
                    </w:rPr>
                  </m:ctrlPr>
                </m:e>
              </m:mr>
            </m:m>
            <m:ctrlPr>
              <w:rPr>
                <w:rFonts w:ascii="Cambria Math" w:hAnsi="Cambria Math"/>
                <w:i/>
                <w:color w:val="auto"/>
                <w:szCs w:val="28"/>
                <w:highlight w:val="none"/>
              </w:rPr>
            </m:ctrlPr>
          </m:e>
        </m:d>
      </m:oMath>
      <w:bookmarkStart w:id="98" w:name="OLE_LINK22"/>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8</w:t>
      </w:r>
      <w:r>
        <w:rPr>
          <w:rFonts w:hint="eastAsia" w:ascii="Times New Roman" w:hAnsi="Times New Roman" w:eastAsia="宋体"/>
          <w:color w:val="auto"/>
          <w:spacing w:val="-1"/>
          <w:szCs w:val="24"/>
          <w:highlight w:val="none"/>
        </w:rPr>
        <w:t>-1）</w:t>
      </w:r>
      <w:bookmarkEnd w:id="98"/>
    </w:p>
    <w:p w14:paraId="55E5436B">
      <w:pPr>
        <w:pStyle w:val="13"/>
        <w:widowControl/>
        <w:spacing w:beforeAutospacing="0" w:afterAutospacing="0" w:line="360" w:lineRule="auto"/>
        <w:jc w:val="right"/>
        <w:rPr>
          <w:rFonts w:ascii="Times New Roman" w:hAnsi="Times New Roman" w:eastAsia="宋体"/>
          <w:b/>
          <w:bCs/>
          <w:snapToGrid w:val="0"/>
          <w:color w:val="auto"/>
          <w:szCs w:val="24"/>
          <w:highlight w:val="none"/>
          <w:lang w:bidi="ar"/>
        </w:rPr>
      </w:pPr>
      <m:oMath>
        <m:sSub>
          <m:sSubPr>
            <m:ctrlPr>
              <w:rPr>
                <w:rFonts w:ascii="Cambria Math" w:hAnsi="Cambria Math"/>
                <w:iCs/>
                <w:color w:val="auto"/>
                <w:szCs w:val="28"/>
                <w:highlight w:val="none"/>
              </w:rPr>
            </m:ctrlPr>
          </m:sSubPr>
          <m:e>
            <m:r>
              <m:rPr/>
              <w:rPr>
                <w:rFonts w:ascii="Cambria Math" w:hAnsi="Cambria Math"/>
                <w:color w:val="auto"/>
                <w:szCs w:val="28"/>
                <w:highlight w:val="none"/>
              </w:rPr>
              <m:t>γ</m:t>
            </m:r>
            <m:ctrlPr>
              <w:rPr>
                <w:rFonts w:ascii="Cambria Math" w:hAnsi="Cambria Math"/>
                <w:iCs/>
                <w:color w:val="auto"/>
                <w:szCs w:val="28"/>
                <w:highlight w:val="none"/>
              </w:rPr>
            </m:ctrlPr>
          </m:e>
          <m:sub>
            <m:r>
              <m:rPr>
                <m:sty m:val="p"/>
              </m:rPr>
              <w:rPr>
                <w:rFonts w:ascii="Cambria Math" w:hAnsi="Cambria Math"/>
                <w:color w:val="auto"/>
                <w:szCs w:val="28"/>
                <w:highlight w:val="none"/>
              </w:rPr>
              <m:t>e</m:t>
            </m:r>
            <m:r>
              <m:rPr>
                <m:sty m:val="p"/>
              </m:rPr>
              <w:rPr>
                <w:rFonts w:hint="eastAsia" w:ascii="Cambria Math" w:hAnsi="Cambria Math"/>
                <w:color w:val="auto"/>
                <w:szCs w:val="28"/>
                <w:highlight w:val="none"/>
              </w:rPr>
              <m:t>水冷</m:t>
            </m:r>
            <m:ctrlPr>
              <w:rPr>
                <w:rFonts w:ascii="Cambria Math" w:hAnsi="Cambria Math"/>
                <w:iCs/>
                <w:color w:val="auto"/>
                <w:szCs w:val="28"/>
                <w:highlight w:val="none"/>
              </w:rPr>
            </m:ctrlPr>
          </m:sub>
        </m:sSub>
        <m:r>
          <m:rPr/>
          <w:rPr>
            <w:rFonts w:ascii="Cambria Math" w:hAnsi="Cambria Math"/>
            <w:color w:val="auto"/>
            <w:szCs w:val="28"/>
            <w:highlight w:val="none"/>
          </w:rPr>
          <m:t>=</m:t>
        </m:r>
        <m:d>
          <m:dPr>
            <m:begChr m:val="{"/>
            <m:endChr m:val=""/>
            <m:ctrlPr>
              <w:rPr>
                <w:rFonts w:ascii="Cambria Math" w:hAnsi="Cambria Math"/>
                <w:i/>
                <w:color w:val="auto"/>
                <w:szCs w:val="28"/>
                <w:highlight w:val="none"/>
              </w:rPr>
            </m:ctrlPr>
          </m:dPr>
          <m:e>
            <m:m>
              <m:mPr>
                <m:mcs>
                  <m:mc>
                    <m:mcPr>
                      <m:count m:val="1"/>
                      <m:mcJc m:val="center"/>
                    </m:mcPr>
                  </m:mc>
                </m:mcs>
                <m:ctrlPr>
                  <w:rPr>
                    <w:rFonts w:ascii="TeX Gyre Termes Math" w:hAnsi="TeX Gyre Termes Math" w:cs="TeX Gyre Termes Math"/>
                    <w:i/>
                    <w:color w:val="auto"/>
                    <w:szCs w:val="28"/>
                    <w:highlight w:val="none"/>
                  </w:rPr>
                </m:ctrlPr>
              </m:mPr>
              <m:mr>
                <m:e>
                  <m:r>
                    <m:rPr/>
                    <w:rPr>
                      <w:rFonts w:ascii="TeX Gyre Termes Math" w:hAnsi="TeX Gyre Termes Math" w:cs="TeX Gyre Termes Math"/>
                      <w:color w:val="auto"/>
                      <w:szCs w:val="28"/>
                      <w:highlight w:val="none"/>
                    </w:rPr>
                    <m:t>−0.00105T+0.93,T≤200℃</m:t>
                  </m:r>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−0.00475T+1.53,</m:t>
                  </m:r>
                  <w:bookmarkStart w:id="99" w:name="OLE_LINK25"/>
                  <m:r>
                    <m:rPr>
                      <m:sty m:val="p"/>
                    </m:rPr>
                    <w:rPr>
                      <w:rFonts w:ascii="TeX Gyre Termes Math" w:hAnsi="TeX Gyre Termes Math" w:cs="TeX Gyre Termes Math"/>
                      <w:color w:val="auto"/>
                      <w:szCs w:val="28"/>
                      <w:highlight w:val="none"/>
                    </w:rPr>
                    <m:t>200℃≤T＜</m:t>
                  </m:r>
                  <m:r>
                    <m:rPr/>
                    <w:rPr>
                      <w:rFonts w:ascii="TeX Gyre Termes Math" w:hAnsi="TeX Gyre Termes Math" w:cs="TeX Gyre Termes Math"/>
                      <w:color w:val="auto"/>
                      <w:szCs w:val="28"/>
                      <w:highlight w:val="none"/>
                    </w:rPr>
                    <m:t>300℃</m:t>
                  </m:r>
                  <w:bookmarkEnd w:id="99"/>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0,T≥300℃</m:t>
                  </m:r>
                  <m:ctrlPr>
                    <w:rPr>
                      <w:rFonts w:ascii="TeX Gyre Termes Math" w:hAnsi="TeX Gyre Termes Math" w:cs="TeX Gyre Termes Math"/>
                      <w:i/>
                      <w:color w:val="auto"/>
                      <w:szCs w:val="28"/>
                      <w:highlight w:val="none"/>
                    </w:rPr>
                  </m:ctrlPr>
                </m:e>
              </m:mr>
            </m:m>
            <m:ctrlPr>
              <w:rPr>
                <w:rFonts w:ascii="Cambria Math" w:hAnsi="Cambria Math"/>
                <w:i/>
                <w:color w:val="auto"/>
                <w:szCs w:val="28"/>
                <w:highlight w:val="none"/>
              </w:rPr>
            </m:ctrlPr>
          </m:e>
        </m:d>
      </m:oMath>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8</w:t>
      </w:r>
      <w:r>
        <w:rPr>
          <w:rFonts w:hint="eastAsia" w:ascii="Times New Roman" w:hAnsi="Times New Roman" w:eastAsia="宋体"/>
          <w:color w:val="auto"/>
          <w:spacing w:val="-1"/>
          <w:szCs w:val="24"/>
          <w:highlight w:val="none"/>
        </w:rPr>
        <w:t>-2）</w:t>
      </w:r>
    </w:p>
    <w:p w14:paraId="5500257B">
      <w:pPr>
        <w:pStyle w:val="13"/>
        <w:widowControl/>
        <w:spacing w:beforeAutospacing="0" w:afterAutospacing="0" w:line="360" w:lineRule="auto"/>
        <w:jc w:val="right"/>
        <w:rPr>
          <w:rFonts w:ascii="Times New Roman" w:hAnsi="Times New Roman" w:eastAsia="宋体"/>
          <w:snapToGrid w:val="0"/>
          <w:color w:val="auto"/>
          <w:szCs w:val="24"/>
          <w:highlight w:val="none"/>
          <w:lang w:bidi="ar"/>
        </w:rPr>
      </w:pPr>
      <m:oMath>
        <m:sSub>
          <w:bookmarkStart w:id="100" w:name="OLE_LINK5"/>
          <m:sSubPr>
            <m:ctrlPr>
              <w:rPr>
                <w:rFonts w:ascii="Cambria Math" w:hAnsi="Cambria Math" w:eastAsia="宋体"/>
                <w:iCs/>
                <w:snapToGrid w:val="0"/>
                <w:color w:val="auto"/>
                <w:szCs w:val="24"/>
                <w:highlight w:val="none"/>
                <w:lang w:bidi="ar"/>
              </w:rPr>
            </m:ctrlPr>
          </m:sSubPr>
          <m:e>
            <m:r>
              <m:rPr/>
              <w:rPr>
                <w:rFonts w:ascii="Cambria Math" w:hAnsi="Cambria Math" w:eastAsia="宋体"/>
                <w:snapToGrid w:val="0"/>
                <w:color w:val="auto"/>
                <w:szCs w:val="24"/>
                <w:highlight w:val="none"/>
                <w:lang w:bidi="ar"/>
              </w:rPr>
              <m:t>γ</m:t>
            </m:r>
            <m:ctrlPr>
              <w:rPr>
                <w:rFonts w:ascii="Cambria Math" w:hAnsi="Cambria Math" w:eastAsia="宋体"/>
                <w:iCs/>
                <w:snapToGrid w:val="0"/>
                <w:color w:val="auto"/>
                <w:szCs w:val="24"/>
                <w:highlight w:val="none"/>
                <w:lang w:bidi="ar"/>
              </w:rPr>
            </m:ctrlPr>
          </m:e>
          <m:sub>
            <m:r>
              <m:rPr>
                <m:sty m:val="p"/>
              </m:rPr>
              <w:rPr>
                <w:rFonts w:ascii="Cambria Math" w:hAnsi="Cambria Math" w:eastAsia="宋体"/>
                <w:snapToGrid w:val="0"/>
                <w:color w:val="auto"/>
                <w:szCs w:val="24"/>
                <w:highlight w:val="none"/>
                <w:lang w:bidi="ar"/>
              </w:rPr>
              <m:t>s</m:t>
            </m:r>
            <m:r>
              <m:rPr>
                <m:sty m:val="p"/>
              </m:rPr>
              <w:rPr>
                <w:rFonts w:hint="eastAsia" w:ascii="Cambria Math" w:hAnsi="Cambria Math" w:eastAsia="宋体"/>
                <w:snapToGrid w:val="0"/>
                <w:color w:val="auto"/>
                <w:szCs w:val="24"/>
                <w:highlight w:val="none"/>
                <w:lang w:bidi="ar"/>
              </w:rPr>
              <m:t>空冷</m:t>
            </m:r>
            <m:ctrlPr>
              <w:rPr>
                <w:rFonts w:ascii="Cambria Math" w:hAnsi="Cambria Math" w:eastAsia="宋体"/>
                <w:iCs/>
                <w:snapToGrid w:val="0"/>
                <w:color w:val="auto"/>
                <w:szCs w:val="24"/>
                <w:highlight w:val="none"/>
                <w:lang w:bidi="ar"/>
              </w:rPr>
            </m:ctrlPr>
          </m:sub>
        </m:sSub>
        <m:r>
          <m:rPr/>
          <w:rPr>
            <w:rFonts w:ascii="Cambria Math" w:hAnsi="Cambria Math" w:eastAsia="宋体"/>
            <w:snapToGrid w:val="0"/>
            <w:color w:val="auto"/>
            <w:szCs w:val="24"/>
            <w:highlight w:val="none"/>
            <w:lang w:bidi="ar"/>
          </w:rPr>
          <m:t>=</m:t>
        </m:r>
        <m:d>
          <m:dPr>
            <m:begChr m:val="{"/>
            <m:endChr m:val=""/>
            <m:ctrlPr>
              <w:rPr>
                <w:rFonts w:ascii="Cambria Math" w:hAnsi="Cambria Math" w:eastAsia="宋体"/>
                <w:i/>
                <w:snapToGrid w:val="0"/>
                <w:color w:val="auto"/>
                <w:szCs w:val="24"/>
                <w:highlight w:val="none"/>
                <w:lang w:bidi="ar"/>
              </w:rPr>
            </m:ctrlPr>
          </m:dPr>
          <m:e>
            <m:m>
              <m:mPr>
                <m:mcs>
                  <m:mc>
                    <m:mcPr>
                      <m:count m:val="1"/>
                      <m:mcJc m:val="center"/>
                    </m:mcPr>
                  </m:mc>
                </m:mcs>
                <m:ctrlPr>
                  <w:rPr>
                    <w:rFonts w:ascii="TeX Gyre Termes Math" w:hAnsi="TeX Gyre Termes Math" w:eastAsia="宋体" w:cs="TeX Gyre Termes Math"/>
                    <w:i/>
                    <w:snapToGrid w:val="0"/>
                    <w:color w:val="auto"/>
                    <w:szCs w:val="24"/>
                    <w:highlight w:val="none"/>
                    <w:lang w:bidi="ar"/>
                  </w:rPr>
                </m:ctrlPr>
              </m:mPr>
              <m:mr>
                <m:e>
                  <m:r>
                    <m:rPr/>
                    <w:rPr>
                      <w:rFonts w:ascii="TeX Gyre Termes Math" w:hAnsi="TeX Gyre Termes Math" w:eastAsia="宋体" w:cs="TeX Gyre Termes Math"/>
                      <w:snapToGrid w:val="0"/>
                      <w:color w:val="auto"/>
                      <w:szCs w:val="24"/>
                      <w:highlight w:val="none"/>
                      <w:lang w:bidi="ar"/>
                    </w:rPr>
                    <m:t>−0.0009T+1.02,T≤200℃</m:t>
                  </m:r>
                  <m:ctrlPr>
                    <w:rPr>
                      <w:rFonts w:ascii="TeX Gyre Termes Math" w:hAnsi="TeX Gyre Termes Math" w:eastAsia="宋体" w:cs="TeX Gyre Termes Math"/>
                      <w:i/>
                      <w:snapToGrid w:val="0"/>
                      <w:color w:val="auto"/>
                      <w:szCs w:val="24"/>
                      <w:highlight w:val="none"/>
                      <w:lang w:bidi="ar"/>
                    </w:rPr>
                  </m:ctrlPr>
                </m:e>
              </m:mr>
              <m:mr>
                <m:e>
                  <m:r>
                    <m:rPr/>
                    <w:rPr>
                      <w:rFonts w:ascii="TeX Gyre Termes Math" w:hAnsi="TeX Gyre Termes Math" w:eastAsia="宋体" w:cs="TeX Gyre Termes Math"/>
                      <w:snapToGrid w:val="0"/>
                      <w:color w:val="auto"/>
                      <w:szCs w:val="24"/>
                      <w:highlight w:val="none"/>
                      <w:lang w:bidi="ar"/>
                    </w:rPr>
                    <m:t>−0.00775T+2.40,</m:t>
                  </m:r>
                  <m:r>
                    <m:rPr/>
                    <w:rPr>
                      <w:rFonts w:ascii="TeX Gyre Termes Math" w:hAnsi="TeX Gyre Termes Math" w:cs="TeX Gyre Termes Math"/>
                      <w:color w:val="auto"/>
                      <w:szCs w:val="28"/>
                      <w:highlight w:val="none"/>
                    </w:rPr>
                    <m:t>200℃≤T</m:t>
                  </m:r>
                  <m:r>
                    <m:rPr>
                      <m:sty m:val="p"/>
                    </m:rPr>
                    <w:rPr>
                      <w:rFonts w:ascii="TeX Gyre Termes Math" w:hAnsi="TeX Gyre Termes Math" w:cs="TeX Gyre Termes Math"/>
                      <w:color w:val="auto"/>
                      <w:szCs w:val="28"/>
                      <w:highlight w:val="none"/>
                    </w:rPr>
                    <m:t>＜</m:t>
                  </m:r>
                  <m:r>
                    <m:rPr/>
                    <w:rPr>
                      <w:rFonts w:ascii="TeX Gyre Termes Math" w:hAnsi="TeX Gyre Termes Math" w:cs="TeX Gyre Termes Math"/>
                      <w:color w:val="auto"/>
                      <w:szCs w:val="28"/>
                      <w:highlight w:val="none"/>
                    </w:rPr>
                    <m:t>300℃</m:t>
                  </m:r>
                  <w:bookmarkStart w:id="101" w:name="OLE_LINK26"/>
                  <m:ctrlPr>
                    <w:rPr>
                      <w:rFonts w:ascii="TeX Gyre Termes Math" w:hAnsi="TeX Gyre Termes Math" w:eastAsia="宋体" w:cs="TeX Gyre Termes Math"/>
                      <w:i/>
                      <w:snapToGrid w:val="0"/>
                      <w:color w:val="auto"/>
                      <w:szCs w:val="24"/>
                      <w:highlight w:val="none"/>
                      <w:lang w:bidi="ar"/>
                    </w:rPr>
                  </m:ctrlPr>
                </m:e>
              </m:mr>
              <m:mr>
                <m:e>
                  <m:r>
                    <m:rPr/>
                    <w:rPr>
                      <w:rFonts w:ascii="TeX Gyre Termes Math" w:hAnsi="TeX Gyre Termes Math" w:cs="TeX Gyre Termes Math"/>
                      <w:color w:val="auto"/>
                      <w:szCs w:val="28"/>
                      <w:highlight w:val="none"/>
                    </w:rPr>
                    <m:t>0,T≥300℃</m:t>
                  </m:r>
                  <w:bookmarkEnd w:id="100"/>
                  <w:bookmarkEnd w:id="101"/>
                  <m:ctrlPr>
                    <w:rPr>
                      <w:rFonts w:ascii="TeX Gyre Termes Math" w:hAnsi="TeX Gyre Termes Math" w:eastAsia="宋体" w:cs="TeX Gyre Termes Math"/>
                      <w:i/>
                      <w:snapToGrid w:val="0"/>
                      <w:color w:val="auto"/>
                      <w:szCs w:val="24"/>
                      <w:highlight w:val="none"/>
                      <w:lang w:bidi="ar"/>
                    </w:rPr>
                  </m:ctrlPr>
                </m:e>
              </m:mr>
            </m:m>
            <m:ctrlPr>
              <w:rPr>
                <w:rFonts w:ascii="Cambria Math" w:hAnsi="Cambria Math" w:eastAsia="宋体"/>
                <w:i/>
                <w:snapToGrid w:val="0"/>
                <w:color w:val="auto"/>
                <w:szCs w:val="24"/>
                <w:highlight w:val="none"/>
                <w:lang w:bidi="ar"/>
              </w:rPr>
            </m:ctrlPr>
          </m:e>
        </m:d>
      </m:oMath>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8</w:t>
      </w:r>
      <w:r>
        <w:rPr>
          <w:rFonts w:hint="eastAsia" w:ascii="Times New Roman" w:hAnsi="Times New Roman" w:eastAsia="宋体"/>
          <w:color w:val="auto"/>
          <w:spacing w:val="-1"/>
          <w:szCs w:val="24"/>
          <w:highlight w:val="none"/>
        </w:rPr>
        <w:t>-3）</w:t>
      </w:r>
    </w:p>
    <w:p w14:paraId="2DB487F9">
      <w:pPr>
        <w:pStyle w:val="13"/>
        <w:widowControl/>
        <w:spacing w:beforeAutospacing="0" w:afterAutospacing="0" w:line="360" w:lineRule="auto"/>
        <w:jc w:val="right"/>
        <w:rPr>
          <w:rFonts w:ascii="Times New Roman" w:hAnsi="Times New Roman" w:eastAsia="宋体"/>
          <w:color w:val="auto"/>
          <w:szCs w:val="28"/>
          <w:highlight w:val="none"/>
        </w:rPr>
      </w:pPr>
      <m:oMath>
        <m:sSub>
          <m:sSubPr>
            <m:ctrlPr>
              <w:rPr>
                <w:rFonts w:ascii="Cambria Math" w:hAnsi="Cambria Math"/>
                <w:iCs/>
                <w:color w:val="auto"/>
                <w:szCs w:val="28"/>
                <w:highlight w:val="none"/>
              </w:rPr>
            </m:ctrlPr>
          </m:sSubPr>
          <m:e>
            <m:r>
              <m:rPr/>
              <w:rPr>
                <w:rFonts w:ascii="Cambria Math" w:hAnsi="Cambria Math"/>
                <w:color w:val="auto"/>
                <w:szCs w:val="28"/>
                <w:highlight w:val="none"/>
              </w:rPr>
              <m:t>γ</m:t>
            </m:r>
            <m:ctrlPr>
              <w:rPr>
                <w:rFonts w:ascii="Cambria Math" w:hAnsi="Cambria Math"/>
                <w:iCs/>
                <w:color w:val="auto"/>
                <w:szCs w:val="28"/>
                <w:highlight w:val="none"/>
              </w:rPr>
            </m:ctrlPr>
          </m:e>
          <m:sub>
            <m:r>
              <m:rPr>
                <m:sty m:val="p"/>
              </m:rPr>
              <w:rPr>
                <w:rFonts w:ascii="Cambria Math" w:hAnsi="Cambria Math"/>
                <w:color w:val="auto"/>
                <w:szCs w:val="28"/>
                <w:highlight w:val="none"/>
              </w:rPr>
              <m:t>s</m:t>
            </m:r>
            <m:r>
              <m:rPr>
                <m:sty m:val="p"/>
              </m:rPr>
              <w:rPr>
                <w:rFonts w:hint="eastAsia" w:ascii="Cambria Math" w:hAnsi="Cambria Math"/>
                <w:color w:val="auto"/>
                <w:szCs w:val="28"/>
                <w:highlight w:val="none"/>
              </w:rPr>
              <m:t>水冷</m:t>
            </m:r>
            <m:ctrlPr>
              <w:rPr>
                <w:rFonts w:ascii="Cambria Math" w:hAnsi="Cambria Math"/>
                <w:iCs/>
                <w:color w:val="auto"/>
                <w:szCs w:val="28"/>
                <w:highlight w:val="none"/>
              </w:rPr>
            </m:ctrlPr>
          </m:sub>
        </m:sSub>
        <m:r>
          <m:rPr/>
          <w:rPr>
            <w:rFonts w:ascii="Cambria Math" w:hAnsi="Cambria Math"/>
            <w:color w:val="auto"/>
            <w:szCs w:val="28"/>
            <w:highlight w:val="none"/>
          </w:rPr>
          <m:t>=</m:t>
        </m:r>
        <m:d>
          <m:dPr>
            <m:begChr m:val="{"/>
            <m:endChr m:val=""/>
            <m:ctrlPr>
              <w:rPr>
                <w:rFonts w:ascii="Cambria Math" w:hAnsi="Cambria Math"/>
                <w:i/>
                <w:color w:val="auto"/>
                <w:szCs w:val="28"/>
                <w:highlight w:val="none"/>
              </w:rPr>
            </m:ctrlPr>
          </m:dPr>
          <m:e>
            <m:m>
              <m:mPr>
                <m:mcs>
                  <m:mc>
                    <m:mcPr>
                      <m:count m:val="1"/>
                      <m:mcJc m:val="center"/>
                    </m:mcPr>
                  </m:mc>
                </m:mcs>
                <m:ctrlPr>
                  <w:rPr>
                    <w:rFonts w:ascii="TeX Gyre Termes Math" w:hAnsi="TeX Gyre Termes Math" w:cs="TeX Gyre Termes Math"/>
                    <w:i/>
                    <w:color w:val="auto"/>
                    <w:szCs w:val="28"/>
                    <w:highlight w:val="none"/>
                  </w:rPr>
                </m:ctrlPr>
              </m:mPr>
              <m:mr>
                <m:e>
                  <m:r>
                    <m:rPr/>
                    <w:rPr>
                      <w:rFonts w:ascii="TeX Gyre Termes Math" w:hAnsi="TeX Gyre Termes Math" w:cs="TeX Gyre Termes Math"/>
                      <w:color w:val="auto"/>
                      <w:szCs w:val="28"/>
                      <w:highlight w:val="none"/>
                    </w:rPr>
                    <m:t>−0.00102T+0.97,T≤200℃</m:t>
                  </m:r>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−0.01094T+2.97,200℃≤T</m:t>
                  </m:r>
                  <m:r>
                    <m:rPr>
                      <m:sty m:val="p"/>
                    </m:rPr>
                    <w:rPr>
                      <w:rFonts w:ascii="TeX Gyre Termes Math" w:hAnsi="TeX Gyre Termes Math" w:cs="TeX Gyre Termes Math"/>
                      <w:color w:val="auto"/>
                      <w:szCs w:val="28"/>
                      <w:highlight w:val="none"/>
                    </w:rPr>
                    <m:t>＜</m:t>
                  </m:r>
                  <m:r>
                    <m:rPr/>
                    <w:rPr>
                      <w:rFonts w:ascii="TeX Gyre Termes Math" w:hAnsi="TeX Gyre Termes Math" w:cs="TeX Gyre Termes Math"/>
                      <w:color w:val="auto"/>
                      <w:szCs w:val="28"/>
                      <w:highlight w:val="none"/>
                    </w:rPr>
                    <m:t>300℃</m:t>
                  </m:r>
                  <m:ctrlPr>
                    <w:rPr>
                      <w:rFonts w:ascii="TeX Gyre Termes Math" w:hAnsi="TeX Gyre Termes Math" w:cs="TeX Gyre Termes Math"/>
                      <w:i/>
                      <w:color w:val="auto"/>
                      <w:szCs w:val="28"/>
                      <w:highlight w:val="none"/>
                    </w:rPr>
                  </m:ctrlPr>
                </m:e>
              </m:mr>
              <m:mr>
                <m:e>
                  <m:r>
                    <m:rPr/>
                    <w:rPr>
                      <w:rFonts w:ascii="TeX Gyre Termes Math" w:hAnsi="TeX Gyre Termes Math" w:cs="TeX Gyre Termes Math"/>
                      <w:color w:val="auto"/>
                      <w:szCs w:val="28"/>
                      <w:highlight w:val="none"/>
                    </w:rPr>
                    <m:t>0,T≥300℃</m:t>
                  </m:r>
                  <m:ctrlPr>
                    <w:rPr>
                      <w:rFonts w:ascii="TeX Gyre Termes Math" w:hAnsi="TeX Gyre Termes Math" w:cs="TeX Gyre Termes Math"/>
                      <w:i/>
                      <w:color w:val="auto"/>
                      <w:szCs w:val="28"/>
                      <w:highlight w:val="none"/>
                    </w:rPr>
                  </m:ctrlPr>
                </m:e>
              </m:mr>
            </m:m>
            <m:ctrlPr>
              <w:rPr>
                <w:rFonts w:ascii="Cambria Math" w:hAnsi="Cambria Math"/>
                <w:i/>
                <w:color w:val="auto"/>
                <w:szCs w:val="28"/>
                <w:highlight w:val="none"/>
              </w:rPr>
            </m:ctrlPr>
          </m:e>
        </m:d>
      </m:oMath>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8</w:t>
      </w:r>
      <w:r>
        <w:rPr>
          <w:rFonts w:hint="eastAsia" w:ascii="Times New Roman" w:hAnsi="Times New Roman" w:eastAsia="宋体"/>
          <w:color w:val="auto"/>
          <w:spacing w:val="-1"/>
          <w:szCs w:val="24"/>
          <w:highlight w:val="none"/>
        </w:rPr>
        <w:t>-4）</w:t>
      </w:r>
    </w:p>
    <w:p w14:paraId="1A907634">
      <w:pPr>
        <w:pStyle w:val="4"/>
        <w:spacing w:line="360" w:lineRule="auto"/>
        <w:ind w:firstLine="0" w:firstLineChars="0"/>
        <w:rPr>
          <w:color w:val="auto"/>
          <w:sz w:val="24"/>
          <w:highlight w:val="none"/>
        </w:rPr>
      </w:pPr>
      <w:r>
        <w:rPr>
          <w:rFonts w:hint="eastAsia"/>
          <w:color w:val="auto"/>
          <w:sz w:val="24"/>
          <w:highlight w:val="none"/>
        </w:rPr>
        <w:t>式中：</w:t>
      </w:r>
      <w:r>
        <w:rPr>
          <w:i/>
          <w:iCs/>
          <w:color w:val="auto"/>
          <w:sz w:val="24"/>
          <w:highlight w:val="none"/>
        </w:rPr>
        <w:t>γ</w:t>
      </w:r>
      <w:r>
        <w:rPr>
          <w:rFonts w:hint="eastAsia"/>
          <w:color w:val="auto"/>
          <w:sz w:val="24"/>
          <w:highlight w:val="none"/>
          <w:vertAlign w:val="subscript"/>
        </w:rPr>
        <w:t>e空冷</w:t>
      </w:r>
      <w:r>
        <w:rPr>
          <w:rFonts w:hint="eastAsia"/>
          <w:color w:val="auto"/>
          <w:sz w:val="24"/>
          <w:highlight w:val="none"/>
        </w:rPr>
        <w:t>——空气冷却模式下胶合木顺纹受压弹性模量折减系数；</w:t>
      </w:r>
    </w:p>
    <w:p w14:paraId="51C6E84B">
      <w:pPr>
        <w:pStyle w:val="4"/>
        <w:spacing w:line="360" w:lineRule="auto"/>
        <w:ind w:firstLine="720" w:firstLineChars="300"/>
        <w:rPr>
          <w:color w:val="auto"/>
          <w:sz w:val="24"/>
          <w:highlight w:val="none"/>
        </w:rPr>
      </w:pPr>
      <w:r>
        <w:rPr>
          <w:i/>
          <w:iCs/>
          <w:color w:val="auto"/>
          <w:sz w:val="24"/>
          <w:highlight w:val="none"/>
        </w:rPr>
        <w:t>γ</w:t>
      </w:r>
      <w:r>
        <w:rPr>
          <w:rFonts w:hint="eastAsia"/>
          <w:color w:val="auto"/>
          <w:sz w:val="24"/>
          <w:highlight w:val="none"/>
          <w:vertAlign w:val="subscript"/>
        </w:rPr>
        <w:t>e水冷</w:t>
      </w:r>
      <w:r>
        <w:rPr>
          <w:rFonts w:hint="eastAsia"/>
          <w:color w:val="auto"/>
          <w:sz w:val="24"/>
          <w:highlight w:val="none"/>
        </w:rPr>
        <w:t>——浇水冷却模式下胶合木顺纹受压弹性模量折减系数；</w:t>
      </w:r>
    </w:p>
    <w:p w14:paraId="0D6B9932">
      <w:pPr>
        <w:pStyle w:val="4"/>
        <w:spacing w:line="360" w:lineRule="auto"/>
        <w:ind w:firstLine="720" w:firstLineChars="300"/>
        <w:rPr>
          <w:color w:val="auto"/>
          <w:sz w:val="24"/>
          <w:highlight w:val="none"/>
        </w:rPr>
      </w:pPr>
      <w:r>
        <w:rPr>
          <w:i/>
          <w:iCs/>
          <w:color w:val="auto"/>
          <w:sz w:val="24"/>
          <w:highlight w:val="none"/>
        </w:rPr>
        <w:t>γ</w:t>
      </w:r>
      <w:r>
        <w:rPr>
          <w:rFonts w:hint="eastAsia"/>
          <w:color w:val="auto"/>
          <w:sz w:val="24"/>
          <w:highlight w:val="none"/>
          <w:vertAlign w:val="subscript"/>
        </w:rPr>
        <w:t>s空冷</w:t>
      </w:r>
      <w:r>
        <w:rPr>
          <w:rFonts w:hint="eastAsia"/>
          <w:color w:val="auto"/>
          <w:sz w:val="24"/>
          <w:highlight w:val="none"/>
        </w:rPr>
        <w:t>——空气冷却模式下胶合木顺纹受压强度折减系数；</w:t>
      </w:r>
    </w:p>
    <w:p w14:paraId="0F39D74C">
      <w:pPr>
        <w:pStyle w:val="4"/>
        <w:spacing w:line="360" w:lineRule="auto"/>
        <w:ind w:firstLine="720" w:firstLineChars="300"/>
        <w:rPr>
          <w:color w:val="auto"/>
          <w:sz w:val="24"/>
          <w:highlight w:val="none"/>
        </w:rPr>
      </w:pPr>
      <w:r>
        <w:rPr>
          <w:i/>
          <w:iCs/>
          <w:color w:val="auto"/>
          <w:sz w:val="24"/>
          <w:highlight w:val="none"/>
        </w:rPr>
        <w:t>γ</w:t>
      </w:r>
      <w:r>
        <w:rPr>
          <w:rFonts w:hint="eastAsia"/>
          <w:color w:val="auto"/>
          <w:sz w:val="24"/>
          <w:highlight w:val="none"/>
          <w:vertAlign w:val="subscript"/>
        </w:rPr>
        <w:t>s水冷</w:t>
      </w:r>
      <w:r>
        <w:rPr>
          <w:rFonts w:hint="eastAsia"/>
          <w:color w:val="auto"/>
          <w:sz w:val="24"/>
          <w:highlight w:val="none"/>
        </w:rPr>
        <w:t>——浇水冷却模式下胶合木顺纹受压强度折减系数；</w:t>
      </w:r>
    </w:p>
    <w:p w14:paraId="07BE3E88">
      <w:pPr>
        <w:pStyle w:val="4"/>
        <w:spacing w:line="360" w:lineRule="auto"/>
        <w:ind w:firstLine="720" w:firstLineChars="300"/>
        <w:rPr>
          <w:color w:val="auto"/>
          <w:sz w:val="24"/>
          <w:highlight w:val="none"/>
        </w:rPr>
      </w:pPr>
      <w:r>
        <w:rPr>
          <w:rFonts w:hint="eastAsia"/>
          <w:i/>
          <w:iCs/>
          <w:color w:val="auto"/>
          <w:sz w:val="24"/>
          <w:highlight w:val="none"/>
        </w:rPr>
        <w:t>T</w:t>
      </w:r>
      <w:r>
        <w:rPr>
          <w:rFonts w:hint="eastAsia"/>
          <w:color w:val="auto"/>
          <w:sz w:val="24"/>
          <w:highlight w:val="none"/>
        </w:rPr>
        <w:t>——火灾全过程中胶合木构件最大温度。</w:t>
      </w:r>
    </w:p>
    <w:p w14:paraId="3CB3BDBC">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pacing w:val="-1"/>
          <w:szCs w:val="24"/>
          <w:highlight w:val="none"/>
        </w:rPr>
      </w:pPr>
      <w:r>
        <w:rPr>
          <w:rFonts w:hint="default" w:ascii="Times New Roman" w:hAnsi="Times New Roman" w:eastAsia="宋体" w:cs="Times New Roman"/>
          <w:b/>
          <w:bCs/>
          <w:snapToGrid w:val="0"/>
          <w:color w:val="auto"/>
          <w:szCs w:val="24"/>
          <w:highlight w:val="none"/>
          <w:lang w:bidi="ar"/>
        </w:rPr>
        <w:t>8.2.</w:t>
      </w:r>
      <w:r>
        <w:rPr>
          <w:rFonts w:hint="eastAsia" w:ascii="Times New Roman" w:hAnsi="Times New Roman" w:eastAsia="宋体" w:cs="Times New Roman"/>
          <w:b/>
          <w:bCs/>
          <w:snapToGrid w:val="0"/>
          <w:color w:val="auto"/>
          <w:szCs w:val="24"/>
          <w:highlight w:val="none"/>
          <w:lang w:val="en-US" w:eastAsia="zh-CN" w:bidi="ar"/>
        </w:rPr>
        <w:t>9</w:t>
      </w:r>
      <w:r>
        <w:rPr>
          <w:rFonts w:hint="default" w:ascii="Times New Roman" w:hAnsi="Times New Roman" w:eastAsia="宋体" w:cs="Times New Roman"/>
          <w:b/>
          <w:bCs/>
          <w:snapToGrid w:val="0"/>
          <w:color w:val="auto"/>
          <w:szCs w:val="24"/>
          <w:highlight w:val="none"/>
          <w:lang w:bidi="ar"/>
        </w:rPr>
        <w:t xml:space="preserve"> </w:t>
      </w:r>
      <w:r>
        <w:rPr>
          <w:rFonts w:hint="default" w:ascii="Times New Roman" w:hAnsi="Times New Roman" w:eastAsia="宋体" w:cs="Times New Roman"/>
          <w:color w:val="auto"/>
          <w:spacing w:val="-1"/>
          <w:szCs w:val="24"/>
          <w:highlight w:val="none"/>
        </w:rPr>
        <w:t>胶合木构件燃烧</w:t>
      </w:r>
      <w:r>
        <w:rPr>
          <w:rFonts w:hint="default" w:ascii="Times New Roman" w:hAnsi="Times New Roman" w:eastAsia="宋体" w:cs="Times New Roman"/>
          <w:i/>
          <w:iCs/>
          <w:color w:val="auto"/>
          <w:spacing w:val="-1"/>
          <w:szCs w:val="24"/>
          <w:highlight w:val="none"/>
        </w:rPr>
        <w:t>t</w:t>
      </w:r>
      <w:r>
        <w:rPr>
          <w:rFonts w:hint="default" w:ascii="Times New Roman" w:hAnsi="Times New Roman" w:eastAsia="宋体" w:cs="Times New Roman"/>
          <w:color w:val="auto"/>
          <w:spacing w:val="-1"/>
          <w:szCs w:val="24"/>
          <w:highlight w:val="none"/>
        </w:rPr>
        <w:t>小时后，有效炭化速率应根据下式计算：</w:t>
      </w:r>
    </w:p>
    <w:p w14:paraId="00FDA66F">
      <w:pPr>
        <w:pStyle w:val="13"/>
        <w:widowControl/>
        <w:spacing w:beforeAutospacing="0" w:afterAutospacing="0" w:line="360" w:lineRule="auto"/>
        <w:jc w:val="right"/>
        <w:rPr>
          <w:rFonts w:ascii="Times New Roman" w:hAnsi="Times New Roman" w:eastAsia="宋体"/>
          <w:color w:val="auto"/>
          <w:spacing w:val="-1"/>
          <w:szCs w:val="24"/>
          <w:highlight w:val="none"/>
        </w:rPr>
      </w:pPr>
      <m:oMath>
        <m:sSub>
          <m:sSubPr>
            <m:ctrlPr>
              <w:rPr>
                <w:rFonts w:ascii="TeX Gyre Termes Math" w:hAnsi="TeX Gyre Termes Math" w:eastAsia="宋体" w:cs="TeX Gyre Termes Math"/>
                <w:i/>
                <w:color w:val="auto"/>
                <w:spacing w:val="-1"/>
                <w:sz w:val="28"/>
                <w:highlight w:val="none"/>
              </w:rPr>
            </m:ctrlPr>
          </m:sSubPr>
          <m:e>
            <m:r>
              <m:rPr/>
              <w:rPr>
                <w:rFonts w:ascii="TeX Gyre Termes Math" w:hAnsi="TeX Gyre Termes Math" w:eastAsia="宋体" w:cs="TeX Gyre Termes Math"/>
                <w:color w:val="auto"/>
                <w:spacing w:val="-1"/>
                <w:sz w:val="28"/>
                <w:highlight w:val="none"/>
              </w:rPr>
              <m:t>β</m:t>
            </m:r>
            <m:ctrlPr>
              <w:rPr>
                <w:rFonts w:ascii="TeX Gyre Termes Math" w:hAnsi="TeX Gyre Termes Math" w:eastAsia="宋体" w:cs="TeX Gyre Termes Math"/>
                <w:i/>
                <w:color w:val="auto"/>
                <w:spacing w:val="-1"/>
                <w:sz w:val="28"/>
                <w:highlight w:val="none"/>
              </w:rPr>
            </m:ctrlPr>
          </m:e>
          <m:sub>
            <m:r>
              <m:rPr/>
              <w:rPr>
                <w:rFonts w:ascii="TeX Gyre Termes Math" w:hAnsi="TeX Gyre Termes Math" w:eastAsia="宋体" w:cs="TeX Gyre Termes Math"/>
                <w:color w:val="auto"/>
                <w:spacing w:val="-1"/>
                <w:sz w:val="28"/>
                <w:highlight w:val="none"/>
              </w:rPr>
              <m:t>e</m:t>
            </m:r>
            <m:ctrlPr>
              <w:rPr>
                <w:rFonts w:ascii="TeX Gyre Termes Math" w:hAnsi="TeX Gyre Termes Math" w:eastAsia="宋体" w:cs="TeX Gyre Termes Math"/>
                <w:i/>
                <w:color w:val="auto"/>
                <w:spacing w:val="-1"/>
                <w:sz w:val="28"/>
                <w:highlight w:val="none"/>
              </w:rPr>
            </m:ctrlPr>
          </m:sub>
        </m:sSub>
        <m:r>
          <m:rPr/>
          <w:rPr>
            <w:rFonts w:ascii="TeX Gyre Termes Math" w:hAnsi="TeX Gyre Termes Math" w:eastAsia="宋体" w:cs="TeX Gyre Termes Math"/>
            <w:color w:val="auto"/>
            <w:spacing w:val="-1"/>
            <w:sz w:val="28"/>
            <w:szCs w:val="24"/>
            <w:highlight w:val="none"/>
          </w:rPr>
          <m:t>=</m:t>
        </m:r>
        <m:f>
          <m:fPr>
            <m:ctrlPr>
              <w:rPr>
                <w:rFonts w:ascii="TeX Gyre Termes Math" w:hAnsi="TeX Gyre Termes Math" w:eastAsia="宋体" w:cs="TeX Gyre Termes Math"/>
                <w:i/>
                <w:color w:val="auto"/>
                <w:spacing w:val="-1"/>
                <w:sz w:val="28"/>
                <w:szCs w:val="32"/>
                <w:highlight w:val="none"/>
              </w:rPr>
            </m:ctrlPr>
          </m:fPr>
          <m:num>
            <m:r>
              <m:rPr/>
              <w:rPr>
                <w:rFonts w:ascii="TeX Gyre Termes Math" w:hAnsi="TeX Gyre Termes Math" w:eastAsia="宋体" w:cs="TeX Gyre Termes Math"/>
                <w:color w:val="auto"/>
                <w:spacing w:val="-1"/>
                <w:sz w:val="28"/>
                <w:szCs w:val="32"/>
                <w:highlight w:val="none"/>
              </w:rPr>
              <m:t>1.2</m:t>
            </m:r>
            <m:sSub>
              <m:sSubPr>
                <m:ctrlPr>
                  <w:rPr>
                    <w:rFonts w:ascii="TeX Gyre Termes Math" w:hAnsi="TeX Gyre Termes Math" w:eastAsia="宋体" w:cs="TeX Gyre Termes Math"/>
                    <w:i/>
                    <w:color w:val="auto"/>
                    <w:spacing w:val="-1"/>
                    <w:sz w:val="28"/>
                    <w:szCs w:val="32"/>
                    <w:highlight w:val="none"/>
                  </w:rPr>
                </m:ctrlPr>
              </m:sSubPr>
              <m:e>
                <m:r>
                  <m:rPr/>
                  <w:rPr>
                    <w:rFonts w:ascii="TeX Gyre Termes Math" w:hAnsi="TeX Gyre Termes Math" w:eastAsia="宋体" w:cs="TeX Gyre Termes Math"/>
                    <w:color w:val="auto"/>
                    <w:spacing w:val="-1"/>
                    <w:sz w:val="28"/>
                    <w:szCs w:val="32"/>
                    <w:highlight w:val="none"/>
                  </w:rPr>
                  <m:t>β</m:t>
                </m:r>
                <m:ctrlPr>
                  <w:rPr>
                    <w:rFonts w:ascii="TeX Gyre Termes Math" w:hAnsi="TeX Gyre Termes Math" w:eastAsia="宋体" w:cs="TeX Gyre Termes Math"/>
                    <w:i/>
                    <w:color w:val="auto"/>
                    <w:spacing w:val="-1"/>
                    <w:sz w:val="28"/>
                    <w:szCs w:val="32"/>
                    <w:highlight w:val="none"/>
                  </w:rPr>
                </m:ctrlPr>
              </m:e>
              <m:sub>
                <m:r>
                  <m:rPr/>
                  <w:rPr>
                    <w:rFonts w:ascii="TeX Gyre Termes Math" w:hAnsi="TeX Gyre Termes Math" w:eastAsia="宋体" w:cs="TeX Gyre Termes Math"/>
                    <w:color w:val="auto"/>
                    <w:spacing w:val="-1"/>
                    <w:sz w:val="28"/>
                    <w:szCs w:val="32"/>
                    <w:highlight w:val="none"/>
                  </w:rPr>
                  <m:t>n</m:t>
                </m:r>
                <m:ctrlPr>
                  <w:rPr>
                    <w:rFonts w:ascii="TeX Gyre Termes Math" w:hAnsi="TeX Gyre Termes Math" w:eastAsia="宋体" w:cs="TeX Gyre Termes Math"/>
                    <w:i/>
                    <w:color w:val="auto"/>
                    <w:spacing w:val="-1"/>
                    <w:sz w:val="28"/>
                    <w:szCs w:val="32"/>
                    <w:highlight w:val="none"/>
                  </w:rPr>
                </m:ctrlPr>
              </m:sub>
            </m:sSub>
            <m:ctrlPr>
              <w:rPr>
                <w:rFonts w:ascii="TeX Gyre Termes Math" w:hAnsi="TeX Gyre Termes Math" w:eastAsia="宋体" w:cs="TeX Gyre Termes Math"/>
                <w:i/>
                <w:color w:val="auto"/>
                <w:spacing w:val="-1"/>
                <w:sz w:val="28"/>
                <w:szCs w:val="32"/>
                <w:highlight w:val="none"/>
              </w:rPr>
            </m:ctrlPr>
          </m:num>
          <m:den>
            <m:sSup>
              <m:sSupPr>
                <m:ctrlPr>
                  <w:rPr>
                    <w:rFonts w:ascii="TeX Gyre Termes Math" w:hAnsi="TeX Gyre Termes Math" w:eastAsia="宋体" w:cs="TeX Gyre Termes Math"/>
                    <w:i/>
                    <w:color w:val="auto"/>
                    <w:spacing w:val="-1"/>
                    <w:sz w:val="28"/>
                    <w:szCs w:val="32"/>
                    <w:highlight w:val="none"/>
                  </w:rPr>
                </m:ctrlPr>
              </m:sSupPr>
              <m:e>
                <m:r>
                  <m:rPr/>
                  <w:rPr>
                    <w:rFonts w:ascii="TeX Gyre Termes Math" w:hAnsi="TeX Gyre Termes Math" w:eastAsia="宋体" w:cs="TeX Gyre Termes Math"/>
                    <w:color w:val="auto"/>
                    <w:spacing w:val="-1"/>
                    <w:sz w:val="28"/>
                    <w:szCs w:val="32"/>
                    <w:highlight w:val="none"/>
                  </w:rPr>
                  <m:t>t</m:t>
                </m:r>
                <m:ctrlPr>
                  <w:rPr>
                    <w:rFonts w:ascii="TeX Gyre Termes Math" w:hAnsi="TeX Gyre Termes Math" w:eastAsia="宋体" w:cs="TeX Gyre Termes Math"/>
                    <w:i/>
                    <w:color w:val="auto"/>
                    <w:spacing w:val="-1"/>
                    <w:sz w:val="28"/>
                    <w:szCs w:val="32"/>
                    <w:highlight w:val="none"/>
                  </w:rPr>
                </m:ctrlPr>
              </m:e>
              <m:sup>
                <m:r>
                  <m:rPr/>
                  <w:rPr>
                    <w:rFonts w:ascii="TeX Gyre Termes Math" w:hAnsi="TeX Gyre Termes Math" w:eastAsia="宋体" w:cs="TeX Gyre Termes Math"/>
                    <w:color w:val="auto"/>
                    <w:spacing w:val="-1"/>
                    <w:sz w:val="28"/>
                    <w:szCs w:val="32"/>
                    <w:highlight w:val="none"/>
                  </w:rPr>
                  <m:t>0.187</m:t>
                </m:r>
                <m:ctrlPr>
                  <w:rPr>
                    <w:rFonts w:ascii="TeX Gyre Termes Math" w:hAnsi="TeX Gyre Termes Math" w:eastAsia="宋体" w:cs="TeX Gyre Termes Math"/>
                    <w:i/>
                    <w:color w:val="auto"/>
                    <w:spacing w:val="-1"/>
                    <w:sz w:val="28"/>
                    <w:szCs w:val="32"/>
                    <w:highlight w:val="none"/>
                  </w:rPr>
                </m:ctrlPr>
              </m:sup>
            </m:sSup>
            <m:ctrlPr>
              <w:rPr>
                <w:rFonts w:ascii="TeX Gyre Termes Math" w:hAnsi="TeX Gyre Termes Math" w:eastAsia="宋体" w:cs="TeX Gyre Termes Math"/>
                <w:i/>
                <w:color w:val="auto"/>
                <w:spacing w:val="-1"/>
                <w:sz w:val="28"/>
                <w:szCs w:val="32"/>
                <w:highlight w:val="none"/>
              </w:rPr>
            </m:ctrlPr>
          </m:den>
        </m:f>
      </m:oMath>
      <w:r>
        <w:rPr>
          <w:rFonts w:hint="eastAsia" w:ascii="Times New Roman" w:hAnsi="Times New Roman" w:eastAsia="宋体"/>
          <w:color w:val="auto"/>
          <w:spacing w:val="-1"/>
          <w:szCs w:val="24"/>
          <w:highlight w:val="none"/>
        </w:rPr>
        <w:t xml:space="preserve">                      （8.2.</w:t>
      </w:r>
      <w:r>
        <w:rPr>
          <w:rFonts w:hint="eastAsia" w:ascii="Times New Roman" w:hAnsi="Times New Roman" w:eastAsia="宋体"/>
          <w:color w:val="auto"/>
          <w:spacing w:val="-1"/>
          <w:szCs w:val="24"/>
          <w:highlight w:val="none"/>
          <w:lang w:val="en-US" w:eastAsia="zh-CN"/>
        </w:rPr>
        <w:t>9</w:t>
      </w:r>
      <w:r>
        <w:rPr>
          <w:rFonts w:hint="eastAsia" w:ascii="Times New Roman" w:hAnsi="Times New Roman" w:eastAsia="宋体"/>
          <w:color w:val="auto"/>
          <w:spacing w:val="-1"/>
          <w:szCs w:val="24"/>
          <w:highlight w:val="none"/>
        </w:rPr>
        <w:t>）</w:t>
      </w:r>
    </w:p>
    <w:p w14:paraId="31535AE7">
      <w:pPr>
        <w:pStyle w:val="4"/>
        <w:spacing w:line="360" w:lineRule="auto"/>
        <w:ind w:firstLine="0" w:firstLineChars="0"/>
        <w:rPr>
          <w:color w:val="auto"/>
          <w:sz w:val="24"/>
          <w:highlight w:val="none"/>
        </w:rPr>
      </w:pPr>
      <w:r>
        <w:rPr>
          <w:color w:val="auto"/>
          <w:sz w:val="24"/>
          <w:highlight w:val="none"/>
        </w:rPr>
        <w:t>式中：</w:t>
      </w:r>
      <w:r>
        <w:rPr>
          <w:i/>
          <w:iCs/>
          <w:color w:val="auto"/>
          <w:sz w:val="24"/>
          <w:highlight w:val="none"/>
        </w:rPr>
        <w:t>β</w:t>
      </w:r>
      <w:r>
        <w:rPr>
          <w:color w:val="auto"/>
          <w:sz w:val="24"/>
          <w:highlight w:val="none"/>
          <w:vertAlign w:val="subscript"/>
        </w:rPr>
        <w:t>e</w:t>
      </w:r>
      <w:r>
        <w:rPr>
          <w:color w:val="auto"/>
          <w:sz w:val="24"/>
          <w:highlight w:val="none"/>
        </w:rPr>
        <w:t>——根据耐火极限t的要求确定的有效炭化速率(mm</w:t>
      </w:r>
      <w:r>
        <w:rPr>
          <w:rFonts w:hint="eastAsia"/>
          <w:color w:val="auto"/>
          <w:sz w:val="24"/>
          <w:highlight w:val="none"/>
        </w:rPr>
        <w:t>/</w:t>
      </w:r>
      <w:r>
        <w:rPr>
          <w:color w:val="auto"/>
          <w:sz w:val="24"/>
          <w:highlight w:val="none"/>
        </w:rPr>
        <w:t>h)；</w:t>
      </w:r>
    </w:p>
    <w:p w14:paraId="1D2B5BD4">
      <w:pPr>
        <w:pStyle w:val="4"/>
        <w:spacing w:line="360" w:lineRule="auto"/>
        <w:ind w:firstLine="720" w:firstLineChars="300"/>
        <w:rPr>
          <w:color w:val="auto"/>
          <w:sz w:val="24"/>
          <w:highlight w:val="none"/>
        </w:rPr>
      </w:pPr>
      <w:r>
        <w:rPr>
          <w:i/>
          <w:iCs/>
          <w:color w:val="auto"/>
          <w:sz w:val="24"/>
          <w:highlight w:val="none"/>
        </w:rPr>
        <w:t>β</w:t>
      </w:r>
      <w:r>
        <w:rPr>
          <w:color w:val="auto"/>
          <w:sz w:val="24"/>
          <w:highlight w:val="none"/>
          <w:vertAlign w:val="subscript"/>
        </w:rPr>
        <w:t>n</w:t>
      </w:r>
      <w:r>
        <w:rPr>
          <w:color w:val="auto"/>
          <w:sz w:val="24"/>
          <w:highlight w:val="none"/>
        </w:rPr>
        <w:t>——木材燃烧1.00h的名义线性炭化速率(mm</w:t>
      </w:r>
      <w:r>
        <w:rPr>
          <w:rFonts w:hint="eastAsia"/>
          <w:color w:val="auto"/>
          <w:sz w:val="24"/>
          <w:highlight w:val="none"/>
        </w:rPr>
        <w:t>/</w:t>
      </w:r>
      <w:r>
        <w:rPr>
          <w:color w:val="auto"/>
          <w:sz w:val="24"/>
          <w:highlight w:val="none"/>
        </w:rPr>
        <w:t>h)；采用针叶材制作的胶合木构件的名义线性炭化速率为38mm</w:t>
      </w:r>
      <w:r>
        <w:rPr>
          <w:rFonts w:hint="eastAsia"/>
          <w:color w:val="auto"/>
          <w:sz w:val="24"/>
          <w:highlight w:val="none"/>
        </w:rPr>
        <w:t>/</w:t>
      </w:r>
      <w:r>
        <w:rPr>
          <w:color w:val="auto"/>
          <w:sz w:val="24"/>
          <w:highlight w:val="none"/>
        </w:rPr>
        <w:t>h。根据该炭化速率计算的有效炭化速率和有效炭化层厚度应符合表</w:t>
      </w:r>
      <w:r>
        <w:rPr>
          <w:rFonts w:hint="eastAsia"/>
          <w:color w:val="auto"/>
          <w:sz w:val="24"/>
          <w:highlight w:val="none"/>
        </w:rPr>
        <w:t>8.2.</w:t>
      </w:r>
      <w:r>
        <w:rPr>
          <w:rFonts w:hint="eastAsia"/>
          <w:color w:val="auto"/>
          <w:sz w:val="24"/>
          <w:highlight w:val="none"/>
          <w:lang w:val="en-US" w:eastAsia="zh-CN"/>
        </w:rPr>
        <w:t>9</w:t>
      </w:r>
      <w:r>
        <w:rPr>
          <w:color w:val="auto"/>
          <w:sz w:val="24"/>
          <w:highlight w:val="none"/>
        </w:rPr>
        <w:t>的规定；</w:t>
      </w:r>
    </w:p>
    <w:p w14:paraId="57C0EC2E">
      <w:pPr>
        <w:pStyle w:val="4"/>
        <w:spacing w:line="360" w:lineRule="auto"/>
        <w:ind w:firstLine="720" w:firstLineChars="300"/>
        <w:rPr>
          <w:color w:val="auto"/>
          <w:sz w:val="24"/>
          <w:highlight w:val="none"/>
        </w:rPr>
      </w:pPr>
      <w:r>
        <w:rPr>
          <w:i/>
          <w:iCs/>
          <w:color w:val="auto"/>
          <w:sz w:val="24"/>
          <w:highlight w:val="none"/>
        </w:rPr>
        <w:t>t</w:t>
      </w:r>
      <w:r>
        <w:rPr>
          <w:color w:val="auto"/>
          <w:sz w:val="24"/>
          <w:highlight w:val="none"/>
        </w:rPr>
        <w:t>——耐火极限(h)。</w:t>
      </w:r>
    </w:p>
    <w:p w14:paraId="14485B9E">
      <w:pPr>
        <w:pStyle w:val="4"/>
        <w:spacing w:line="360" w:lineRule="auto"/>
        <w:ind w:firstLine="630" w:firstLineChars="300"/>
        <w:jc w:val="center"/>
        <w:rPr>
          <w:color w:val="auto"/>
          <w:sz w:val="21"/>
          <w:szCs w:val="21"/>
          <w:highlight w:val="none"/>
        </w:rPr>
      </w:pPr>
      <w:r>
        <w:rPr>
          <w:color w:val="auto"/>
          <w:sz w:val="21"/>
          <w:szCs w:val="21"/>
          <w:highlight w:val="none"/>
        </w:rPr>
        <w:t>表</w:t>
      </w:r>
      <w:r>
        <w:rPr>
          <w:rFonts w:hint="eastAsia"/>
          <w:color w:val="auto"/>
          <w:sz w:val="21"/>
          <w:szCs w:val="21"/>
          <w:highlight w:val="none"/>
        </w:rPr>
        <w:t>8.2.</w:t>
      </w:r>
      <w:r>
        <w:rPr>
          <w:rFonts w:hint="eastAsia"/>
          <w:color w:val="auto"/>
          <w:sz w:val="21"/>
          <w:szCs w:val="21"/>
          <w:highlight w:val="none"/>
          <w:lang w:val="en-US" w:eastAsia="zh-CN"/>
        </w:rPr>
        <w:t>9</w:t>
      </w:r>
      <w:r>
        <w:rPr>
          <w:rFonts w:hint="eastAsia"/>
          <w:color w:val="auto"/>
          <w:sz w:val="21"/>
          <w:szCs w:val="21"/>
          <w:highlight w:val="none"/>
        </w:rPr>
        <w:t xml:space="preserve"> </w:t>
      </w:r>
      <w:r>
        <w:rPr>
          <w:color w:val="auto"/>
          <w:sz w:val="21"/>
          <w:szCs w:val="21"/>
          <w:highlight w:val="none"/>
        </w:rPr>
        <w:t>有效炭化速率和炭化层厚度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0571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6F14FBC">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构件的耐火极限</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(h)</w:t>
            </w:r>
          </w:p>
        </w:tc>
        <w:tc>
          <w:tcPr>
            <w:tcW w:w="2841" w:type="dxa"/>
          </w:tcPr>
          <w:p w14:paraId="44A1B645">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有效炭化速率</w:t>
            </w:r>
            <w:r>
              <w:rPr>
                <w:rFonts w:ascii="Times New Roman" w:hAnsi="Times New Roman" w:eastAsia="宋体"/>
                <w:i/>
                <w:iCs/>
                <w:color w:val="auto"/>
                <w:kern w:val="2"/>
                <w:sz w:val="21"/>
                <w:szCs w:val="21"/>
                <w:highlight w:val="none"/>
              </w:rPr>
              <w:t>β</w:t>
            </w:r>
            <w:r>
              <w:rPr>
                <w:rFonts w:ascii="Times New Roman" w:hAnsi="Times New Roman" w:eastAsia="宋体"/>
                <w:color w:val="auto"/>
                <w:kern w:val="2"/>
                <w:sz w:val="21"/>
                <w:szCs w:val="21"/>
                <w:highlight w:val="none"/>
                <w:vertAlign w:val="subscript"/>
              </w:rPr>
              <w:t>e</w:t>
            </w:r>
            <w:r>
              <w:rPr>
                <w:rFonts w:ascii="Times New Roman" w:hAnsi="Times New Roman" w:eastAsia="宋体"/>
                <w:color w:val="auto"/>
                <w:kern w:val="2"/>
                <w:sz w:val="21"/>
                <w:szCs w:val="21"/>
                <w:highlight w:val="none"/>
              </w:rPr>
              <w:t>(mm</w:t>
            </w:r>
            <w:r>
              <w:rPr>
                <w:rFonts w:hint="eastAsia"/>
                <w:color w:val="auto"/>
                <w:sz w:val="21"/>
                <w:szCs w:val="21"/>
                <w:highlight w:val="none"/>
              </w:rPr>
              <w:t>/</w:t>
            </w:r>
            <w:r>
              <w:rPr>
                <w:rFonts w:ascii="Times New Roman" w:hAnsi="Times New Roman" w:eastAsia="宋体"/>
                <w:color w:val="auto"/>
                <w:kern w:val="2"/>
                <w:sz w:val="21"/>
                <w:szCs w:val="21"/>
                <w:highlight w:val="none"/>
              </w:rPr>
              <w:t>h)</w:t>
            </w:r>
          </w:p>
        </w:tc>
        <w:tc>
          <w:tcPr>
            <w:tcW w:w="2841" w:type="dxa"/>
          </w:tcPr>
          <w:p w14:paraId="49AB30EE">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有效炭化层厚度</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(mm)</w:t>
            </w:r>
          </w:p>
        </w:tc>
      </w:tr>
      <w:tr w14:paraId="4807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8B0EC64">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0.50</w:t>
            </w:r>
          </w:p>
        </w:tc>
        <w:tc>
          <w:tcPr>
            <w:tcW w:w="2841" w:type="dxa"/>
          </w:tcPr>
          <w:p w14:paraId="5DEFD8BF">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52.0</w:t>
            </w:r>
          </w:p>
        </w:tc>
        <w:tc>
          <w:tcPr>
            <w:tcW w:w="2841" w:type="dxa"/>
          </w:tcPr>
          <w:p w14:paraId="7B31281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26</w:t>
            </w:r>
          </w:p>
        </w:tc>
      </w:tr>
      <w:tr w14:paraId="4815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E96D0B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1.00</w:t>
            </w:r>
          </w:p>
        </w:tc>
        <w:tc>
          <w:tcPr>
            <w:tcW w:w="2841" w:type="dxa"/>
          </w:tcPr>
          <w:p w14:paraId="5162812E">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45.7</w:t>
            </w:r>
          </w:p>
        </w:tc>
        <w:tc>
          <w:tcPr>
            <w:tcW w:w="2841" w:type="dxa"/>
          </w:tcPr>
          <w:p w14:paraId="43DA107B">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46</w:t>
            </w:r>
          </w:p>
        </w:tc>
      </w:tr>
      <w:tr w14:paraId="3BEE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04796BA">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1.50</w:t>
            </w:r>
          </w:p>
        </w:tc>
        <w:tc>
          <w:tcPr>
            <w:tcW w:w="2841" w:type="dxa"/>
          </w:tcPr>
          <w:p w14:paraId="5F60046D">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42.4</w:t>
            </w:r>
          </w:p>
        </w:tc>
        <w:tc>
          <w:tcPr>
            <w:tcW w:w="2841" w:type="dxa"/>
          </w:tcPr>
          <w:p w14:paraId="0D5D9E32">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64</w:t>
            </w:r>
          </w:p>
        </w:tc>
      </w:tr>
      <w:tr w14:paraId="40F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F4832C9">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2.00</w:t>
            </w:r>
          </w:p>
        </w:tc>
        <w:tc>
          <w:tcPr>
            <w:tcW w:w="2841" w:type="dxa"/>
          </w:tcPr>
          <w:p w14:paraId="77128E2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40.1</w:t>
            </w:r>
          </w:p>
        </w:tc>
        <w:tc>
          <w:tcPr>
            <w:tcW w:w="2841" w:type="dxa"/>
          </w:tcPr>
          <w:p w14:paraId="06BA3892">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80</w:t>
            </w:r>
          </w:p>
        </w:tc>
      </w:tr>
    </w:tbl>
    <w:p w14:paraId="303BB54B">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2</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1</w:t>
      </w:r>
      <w:r>
        <w:rPr>
          <w:rFonts w:hint="eastAsia" w:ascii="Times New Roman" w:hAnsi="Times New Roman" w:eastAsia="宋体"/>
          <w:b/>
          <w:bCs/>
          <w:snapToGrid w:val="0"/>
          <w:color w:val="auto"/>
          <w:szCs w:val="24"/>
          <w:highlight w:val="none"/>
          <w:lang w:val="en-US" w:eastAsia="zh-CN" w:bidi="ar"/>
        </w:rPr>
        <w:t>0</w:t>
      </w:r>
      <w:r>
        <w:rPr>
          <w:rFonts w:hint="eastAsia" w:ascii="Times New Roman" w:hAnsi="Times New Roman" w:eastAsia="宋体"/>
          <w:b/>
          <w:bCs/>
          <w:snapToGrid w:val="0"/>
          <w:color w:val="auto"/>
          <w:szCs w:val="24"/>
          <w:highlight w:val="none"/>
          <w:lang w:bidi="ar"/>
        </w:rPr>
        <w:t xml:space="preserve"> </w:t>
      </w:r>
      <w:r>
        <w:rPr>
          <w:rFonts w:hint="eastAsia" w:ascii="Times New Roman" w:hAnsi="Times New Roman" w:eastAsia="宋体"/>
          <w:color w:val="auto"/>
          <w:spacing w:val="-1"/>
          <w:szCs w:val="24"/>
          <w:highlight w:val="none"/>
        </w:rPr>
        <w:t>防火设计或验算燃烧后的胶合木构件承载能力时，构件的各种强度值应采用</w:t>
      </w:r>
      <w:r>
        <w:rPr>
          <w:rFonts w:hint="eastAsia" w:ascii="Times New Roman" w:hAnsi="Times New Roman" w:eastAsia="宋体"/>
          <w:color w:val="auto"/>
          <w:spacing w:val="-1"/>
          <w:szCs w:val="24"/>
          <w:highlight w:val="none"/>
          <w:lang w:val="en-US" w:eastAsia="zh-CN"/>
        </w:rPr>
        <w:t>现行国家标准</w:t>
      </w:r>
      <w:r>
        <w:rPr>
          <w:rFonts w:ascii="Times New Roman" w:hAnsi="Times New Roman" w:eastAsia="宋体"/>
          <w:color w:val="auto"/>
          <w:spacing w:val="-1"/>
          <w:szCs w:val="24"/>
          <w:highlight w:val="none"/>
        </w:rPr>
        <w:t>《</w:t>
      </w:r>
      <w:r>
        <w:rPr>
          <w:rFonts w:hint="eastAsia" w:ascii="Times New Roman" w:hAnsi="Times New Roman" w:eastAsia="宋体"/>
          <w:color w:val="auto"/>
          <w:spacing w:val="-1"/>
          <w:szCs w:val="24"/>
          <w:highlight w:val="none"/>
        </w:rPr>
        <w:t>胶合木结构技术</w:t>
      </w:r>
      <w:r>
        <w:rPr>
          <w:rFonts w:ascii="Times New Roman" w:hAnsi="Times New Roman" w:eastAsia="宋体"/>
          <w:color w:val="auto"/>
          <w:spacing w:val="-1"/>
          <w:szCs w:val="24"/>
          <w:highlight w:val="none"/>
        </w:rPr>
        <w:t>规范》GB</w:t>
      </w:r>
      <w:r>
        <w:rPr>
          <w:rFonts w:hint="eastAsia" w:ascii="Times New Roman" w:hAnsi="Times New Roman" w:eastAsia="宋体"/>
          <w:color w:val="auto"/>
          <w:spacing w:val="-1"/>
          <w:szCs w:val="24"/>
          <w:highlight w:val="none"/>
        </w:rPr>
        <w:t>/T 50708附录B规定的强度特征值，并应乘以下列调整系数：</w:t>
      </w:r>
    </w:p>
    <w:p w14:paraId="6385D4E1">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ind w:firstLine="478" w:firstLineChars="200"/>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1</w:t>
      </w:r>
      <w:r>
        <w:rPr>
          <w:rFonts w:hint="eastAsia" w:ascii="Times New Roman" w:hAnsi="Times New Roman" w:eastAsia="宋体"/>
          <w:color w:val="auto"/>
          <w:spacing w:val="-1"/>
          <w:szCs w:val="24"/>
          <w:highlight w:val="none"/>
        </w:rPr>
        <w:t xml:space="preserve"> 抗弯强度、抗拉强度和抗压强度调整系数应取1.36；验算时，受弯构件稳定系数和受压构件屈曲强度调整系数应取1.22；</w:t>
      </w:r>
    </w:p>
    <w:p w14:paraId="790E5E10">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ind w:firstLine="478" w:firstLineChars="200"/>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2</w:t>
      </w:r>
      <w:r>
        <w:rPr>
          <w:rFonts w:hint="eastAsia" w:ascii="Times New Roman" w:hAnsi="Times New Roman" w:eastAsia="宋体"/>
          <w:color w:val="auto"/>
          <w:spacing w:val="-1"/>
          <w:szCs w:val="24"/>
          <w:highlight w:val="none"/>
        </w:rPr>
        <w:t xml:space="preserve"> 受弯和受压构件的稳定计算时，应采用燃烧后的截面尺寸，弹性模量调整系数应取1.05；</w:t>
      </w:r>
    </w:p>
    <w:p w14:paraId="244756C4">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ind w:firstLine="478" w:firstLineChars="200"/>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3</w:t>
      </w:r>
      <w:r>
        <w:rPr>
          <w:rFonts w:hint="eastAsia" w:ascii="Times New Roman" w:hAnsi="Times New Roman" w:eastAsia="宋体"/>
          <w:color w:val="auto"/>
          <w:spacing w:val="-1"/>
          <w:szCs w:val="24"/>
          <w:highlight w:val="none"/>
        </w:rPr>
        <w:t xml:space="preserve"> 当考虑体积调整系数时，应按燃烧前的截面尺寸计算体积调整系数。</w:t>
      </w:r>
    </w:p>
    <w:p w14:paraId="5D20963D">
      <w:pPr>
        <w:pStyle w:val="13"/>
        <w:widowControl/>
        <w:spacing w:beforeAutospacing="0" w:afterAutospacing="0" w:line="360" w:lineRule="auto"/>
        <w:jc w:val="both"/>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8.2.1</w:t>
      </w:r>
      <w:r>
        <w:rPr>
          <w:rFonts w:hint="eastAsia" w:ascii="Times New Roman" w:hAnsi="Times New Roman" w:eastAsia="宋体"/>
          <w:b/>
          <w:bCs/>
          <w:color w:val="auto"/>
          <w:spacing w:val="-1"/>
          <w:szCs w:val="24"/>
          <w:highlight w:val="none"/>
          <w:lang w:val="en-US" w:eastAsia="zh-CN"/>
        </w:rPr>
        <w:t>1</w:t>
      </w:r>
      <w:r>
        <w:rPr>
          <w:rFonts w:hint="eastAsia" w:ascii="Times New Roman" w:hAnsi="Times New Roman" w:eastAsia="宋体"/>
          <w:color w:val="auto"/>
          <w:spacing w:val="-1"/>
          <w:szCs w:val="24"/>
          <w:highlight w:val="none"/>
        </w:rPr>
        <w:t xml:space="preserve"> 胶合木</w:t>
      </w:r>
      <w:r>
        <w:rPr>
          <w:rFonts w:ascii="Times New Roman" w:hAnsi="Times New Roman" w:eastAsia="宋体"/>
          <w:color w:val="auto"/>
          <w:spacing w:val="-1"/>
          <w:szCs w:val="24"/>
          <w:highlight w:val="none"/>
        </w:rPr>
        <w:t>构件燃烧后</w:t>
      </w:r>
      <w:r>
        <w:rPr>
          <w:rFonts w:hint="eastAsia" w:ascii="Times New Roman" w:hAnsi="Times New Roman" w:eastAsia="宋体"/>
          <w:color w:val="auto"/>
          <w:spacing w:val="-1"/>
          <w:szCs w:val="24"/>
          <w:highlight w:val="none"/>
        </w:rPr>
        <w:t>（图8.2.1</w:t>
      </w:r>
      <w:r>
        <w:rPr>
          <w:rFonts w:hint="eastAsia" w:ascii="Times New Roman" w:hAnsi="Times New Roman" w:eastAsia="宋体"/>
          <w:color w:val="auto"/>
          <w:spacing w:val="-1"/>
          <w:szCs w:val="24"/>
          <w:highlight w:val="none"/>
          <w:lang w:val="en-US" w:eastAsia="zh-CN"/>
        </w:rPr>
        <w:t>1</w:t>
      </w:r>
      <w:r>
        <w:rPr>
          <w:rFonts w:hint="eastAsia" w:ascii="Times New Roman" w:hAnsi="Times New Roman" w:eastAsia="宋体"/>
          <w:color w:val="auto"/>
          <w:spacing w:val="-1"/>
          <w:szCs w:val="24"/>
          <w:highlight w:val="none"/>
        </w:rPr>
        <w:t>）</w:t>
      </w:r>
      <w:r>
        <w:rPr>
          <w:rFonts w:ascii="Times New Roman" w:hAnsi="Times New Roman" w:eastAsia="宋体"/>
          <w:color w:val="auto"/>
          <w:spacing w:val="-1"/>
          <w:szCs w:val="24"/>
          <w:highlight w:val="none"/>
        </w:rPr>
        <w:t>几何特征的计算公式应按表</w:t>
      </w:r>
      <w:r>
        <w:rPr>
          <w:rFonts w:hint="eastAsia" w:ascii="Times New Roman" w:hAnsi="Times New Roman" w:eastAsia="宋体"/>
          <w:color w:val="auto"/>
          <w:spacing w:val="-1"/>
          <w:szCs w:val="24"/>
          <w:highlight w:val="none"/>
        </w:rPr>
        <w:t>8.2.1</w:t>
      </w:r>
      <w:r>
        <w:rPr>
          <w:rFonts w:hint="eastAsia" w:ascii="Times New Roman" w:hAnsi="Times New Roman" w:eastAsia="宋体"/>
          <w:color w:val="auto"/>
          <w:spacing w:val="-1"/>
          <w:szCs w:val="24"/>
          <w:highlight w:val="none"/>
          <w:lang w:val="en-US" w:eastAsia="zh-CN"/>
        </w:rPr>
        <w:t>1</w:t>
      </w:r>
      <w:r>
        <w:rPr>
          <w:rFonts w:ascii="Times New Roman" w:hAnsi="Times New Roman" w:eastAsia="宋体"/>
          <w:color w:val="auto"/>
          <w:spacing w:val="-1"/>
          <w:szCs w:val="24"/>
          <w:highlight w:val="none"/>
        </w:rPr>
        <w:t>的规定采用。</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6C64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center"/>
          </w:tcPr>
          <w:p w14:paraId="523233F2">
            <w:pPr>
              <w:pStyle w:val="13"/>
              <w:widowControl/>
              <w:spacing w:beforeAutospacing="0" w:afterAutospacing="0" w:line="360" w:lineRule="auto"/>
              <w:jc w:val="center"/>
              <w:rPr>
                <w:rFonts w:ascii="Times New Roman" w:hAnsi="Times New Roman" w:eastAsia="宋体"/>
                <w:color w:val="auto"/>
                <w:spacing w:val="-1"/>
                <w:szCs w:val="24"/>
                <w:highlight w:val="none"/>
              </w:rPr>
            </w:pPr>
            <w:r>
              <w:rPr>
                <w:color w:val="auto"/>
                <w:highlight w:val="none"/>
                <w14:ligatures w14:val="none"/>
              </w:rPr>
              <w:drawing>
                <wp:inline distT="0" distB="0" distL="0" distR="0">
                  <wp:extent cx="4114800" cy="1831340"/>
                  <wp:effectExtent l="0" t="0" r="0" b="16510"/>
                  <wp:docPr id="1309035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35631" name="图片 1"/>
                          <pic:cNvPicPr>
                            <a:picLocks noChangeAspect="1"/>
                          </pic:cNvPicPr>
                        </pic:nvPicPr>
                        <pic:blipFill>
                          <a:blip r:embed="rId37"/>
                          <a:stretch>
                            <a:fillRect/>
                          </a:stretch>
                        </pic:blipFill>
                        <pic:spPr>
                          <a:xfrm>
                            <a:off x="0" y="0"/>
                            <a:ext cx="4123520" cy="1835378"/>
                          </a:xfrm>
                          <a:prstGeom prst="rect">
                            <a:avLst/>
                          </a:prstGeom>
                        </pic:spPr>
                      </pic:pic>
                    </a:graphicData>
                  </a:graphic>
                </wp:inline>
              </w:drawing>
            </w:r>
          </w:p>
        </w:tc>
      </w:tr>
      <w:tr w14:paraId="7250F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center"/>
          </w:tcPr>
          <w:p w14:paraId="0905AF3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图8.2.1</w:t>
            </w:r>
            <w:r>
              <w:rPr>
                <w:rFonts w:hint="eastAsia" w:ascii="Times New Roman" w:hAnsi="Times New Roman" w:eastAsia="宋体"/>
                <w:color w:val="auto"/>
                <w:spacing w:val="-1"/>
                <w:sz w:val="21"/>
                <w:szCs w:val="21"/>
                <w:highlight w:val="none"/>
                <w:lang w:val="en-US" w:eastAsia="zh-CN"/>
              </w:rPr>
              <w:t>1</w:t>
            </w:r>
            <w:r>
              <w:rPr>
                <w:rFonts w:hint="eastAsia" w:ascii="Times New Roman" w:hAnsi="Times New Roman" w:eastAsia="宋体"/>
                <w:color w:val="auto"/>
                <w:spacing w:val="-1"/>
                <w:sz w:val="21"/>
                <w:szCs w:val="21"/>
                <w:highlight w:val="none"/>
              </w:rPr>
              <w:t xml:space="preserve"> 三面受火和四面受火构件截面</w:t>
            </w:r>
          </w:p>
          <w:p w14:paraId="7205E6DD">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1-构件燃烧后剩余截面边缘；2-有效炭化厚度</w:t>
            </w:r>
            <w:r>
              <w:rPr>
                <w:rFonts w:hint="eastAsia" w:ascii="Times New Roman" w:hAnsi="Times New Roman" w:eastAsia="宋体"/>
                <w:i/>
                <w:iCs/>
                <w:color w:val="auto"/>
                <w:spacing w:val="-1"/>
                <w:sz w:val="21"/>
                <w:szCs w:val="21"/>
                <w:highlight w:val="none"/>
              </w:rPr>
              <w:t>d</w:t>
            </w:r>
            <w:r>
              <w:rPr>
                <w:rFonts w:hint="eastAsia" w:ascii="Times New Roman" w:hAnsi="Times New Roman" w:eastAsia="宋体"/>
                <w:color w:val="auto"/>
                <w:spacing w:val="-1"/>
                <w:sz w:val="21"/>
                <w:szCs w:val="21"/>
                <w:highlight w:val="none"/>
                <w:vertAlign w:val="subscript"/>
              </w:rPr>
              <w:t>ef</w:t>
            </w:r>
            <w:r>
              <w:rPr>
                <w:rFonts w:hint="eastAsia" w:ascii="Times New Roman" w:hAnsi="Times New Roman" w:eastAsia="宋体"/>
                <w:color w:val="auto"/>
                <w:spacing w:val="-1"/>
                <w:sz w:val="21"/>
                <w:szCs w:val="21"/>
                <w:highlight w:val="none"/>
              </w:rPr>
              <w:t>；3-构件燃烧前截面边缘；4-剩余截面；</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-燃烧前截面高度（mm）；</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-燃烧前截面宽度（mm）</w:t>
            </w:r>
          </w:p>
        </w:tc>
      </w:tr>
    </w:tbl>
    <w:p w14:paraId="71D56295">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表8.2.1</w:t>
      </w:r>
      <w:r>
        <w:rPr>
          <w:rFonts w:hint="eastAsia" w:ascii="Times New Roman" w:hAnsi="Times New Roman" w:eastAsia="宋体"/>
          <w:color w:val="auto"/>
          <w:spacing w:val="-1"/>
          <w:sz w:val="21"/>
          <w:szCs w:val="21"/>
          <w:highlight w:val="none"/>
          <w:lang w:val="en-US" w:eastAsia="zh-CN"/>
        </w:rPr>
        <w:t>1</w:t>
      </w:r>
      <w:r>
        <w:rPr>
          <w:rFonts w:hint="eastAsia" w:ascii="Times New Roman" w:hAnsi="Times New Roman" w:eastAsia="宋体"/>
          <w:color w:val="auto"/>
          <w:spacing w:val="-1"/>
          <w:sz w:val="21"/>
          <w:szCs w:val="21"/>
          <w:highlight w:val="none"/>
        </w:rPr>
        <w:t xml:space="preserve"> 构件燃烧后的几何特征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838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7E7BBAF">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截面几何特征</w:t>
            </w:r>
          </w:p>
        </w:tc>
        <w:tc>
          <w:tcPr>
            <w:tcW w:w="2841" w:type="dxa"/>
          </w:tcPr>
          <w:p w14:paraId="360A51CC">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bookmarkStart w:id="102" w:name="OLE_LINK30"/>
            <w:r>
              <w:rPr>
                <w:rFonts w:hint="eastAsia" w:ascii="Times New Roman" w:hAnsi="Times New Roman" w:eastAsia="宋体"/>
                <w:color w:val="auto"/>
                <w:spacing w:val="-1"/>
                <w:sz w:val="21"/>
                <w:szCs w:val="21"/>
                <w:highlight w:val="none"/>
              </w:rPr>
              <w:t>三面曝火时</w:t>
            </w:r>
            <w:bookmarkEnd w:id="102"/>
          </w:p>
        </w:tc>
        <w:tc>
          <w:tcPr>
            <w:tcW w:w="2841" w:type="dxa"/>
          </w:tcPr>
          <w:p w14:paraId="15A8EB4A">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四面曝火时</w:t>
            </w:r>
          </w:p>
        </w:tc>
      </w:tr>
      <w:tr w14:paraId="4CEF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3B2C8C2">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截面面积mm</w:t>
            </w:r>
            <w:r>
              <w:rPr>
                <w:rFonts w:hint="eastAsia" w:ascii="Times New Roman" w:hAnsi="Times New Roman" w:eastAsia="宋体"/>
                <w:color w:val="auto"/>
                <w:spacing w:val="-1"/>
                <w:sz w:val="21"/>
                <w:szCs w:val="21"/>
                <w:highlight w:val="none"/>
                <w:vertAlign w:val="superscript"/>
              </w:rPr>
              <w:t>2</w:t>
            </w:r>
          </w:p>
        </w:tc>
        <w:tc>
          <w:tcPr>
            <w:tcW w:w="2841" w:type="dxa"/>
          </w:tcPr>
          <w:p w14:paraId="69C55576">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A</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bookmarkStart w:id="103" w:name="OLE_LINK31"/>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bookmarkEnd w:id="103"/>
          </w:p>
        </w:tc>
        <w:tc>
          <w:tcPr>
            <w:tcW w:w="2841" w:type="dxa"/>
          </w:tcPr>
          <w:p w14:paraId="0E15947F">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A</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p>
        </w:tc>
      </w:tr>
      <w:tr w14:paraId="7039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833DA81">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截面抵抗矩（主轴方向）mm</w:t>
            </w:r>
            <w:r>
              <w:rPr>
                <w:rFonts w:hint="eastAsia" w:ascii="Times New Roman" w:hAnsi="Times New Roman" w:eastAsia="宋体"/>
                <w:color w:val="auto"/>
                <w:spacing w:val="-1"/>
                <w:sz w:val="21"/>
                <w:szCs w:val="21"/>
                <w:highlight w:val="none"/>
                <w:vertAlign w:val="superscript"/>
              </w:rPr>
              <w:t>3</w:t>
            </w:r>
          </w:p>
        </w:tc>
        <w:tc>
          <w:tcPr>
            <w:tcW w:w="2841" w:type="dxa"/>
          </w:tcPr>
          <w:p w14:paraId="5D306AE4">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W</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ascii="Times New Roman" w:hAnsi="Times New Roman" w:eastAsia="宋体"/>
                <w:color w:val="auto"/>
                <w:spacing w:val="-1"/>
                <w:sz w:val="21"/>
                <w:szCs w:val="21"/>
                <w:highlight w:val="none"/>
              </w:rPr>
              <w:t>²/</w:t>
            </w:r>
            <w:r>
              <w:rPr>
                <w:rFonts w:hint="eastAsia" w:ascii="Times New Roman" w:hAnsi="Times New Roman" w:eastAsia="宋体"/>
                <w:color w:val="auto"/>
                <w:spacing w:val="-1"/>
                <w:sz w:val="21"/>
                <w:szCs w:val="21"/>
                <w:highlight w:val="none"/>
              </w:rPr>
              <w:t>6</w:t>
            </w:r>
          </w:p>
        </w:tc>
        <w:tc>
          <w:tcPr>
            <w:tcW w:w="2841" w:type="dxa"/>
          </w:tcPr>
          <w:p w14:paraId="769DAE57">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bookmarkStart w:id="104" w:name="OLE_LINK32"/>
            <w:r>
              <w:rPr>
                <w:rFonts w:hint="eastAsia" w:ascii="Times New Roman" w:hAnsi="Times New Roman" w:eastAsia="宋体"/>
                <w:i/>
                <w:iCs/>
                <w:color w:val="auto"/>
                <w:spacing w:val="-1"/>
                <w:sz w:val="21"/>
                <w:szCs w:val="21"/>
                <w:highlight w:val="none"/>
              </w:rPr>
              <w:t>W</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ascii="Times New Roman" w:hAnsi="Times New Roman" w:eastAsia="宋体"/>
                <w:color w:val="auto"/>
                <w:spacing w:val="-1"/>
                <w:sz w:val="21"/>
                <w:szCs w:val="21"/>
                <w:highlight w:val="none"/>
              </w:rPr>
              <w:t>²/</w:t>
            </w:r>
            <w:r>
              <w:rPr>
                <w:rFonts w:hint="eastAsia" w:ascii="Times New Roman" w:hAnsi="Times New Roman" w:eastAsia="宋体"/>
                <w:color w:val="auto"/>
                <w:spacing w:val="-1"/>
                <w:sz w:val="21"/>
                <w:szCs w:val="21"/>
                <w:highlight w:val="none"/>
              </w:rPr>
              <w:t>6</w:t>
            </w:r>
            <w:bookmarkEnd w:id="104"/>
          </w:p>
        </w:tc>
      </w:tr>
      <w:tr w14:paraId="75CA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148202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截面抵抗矩（次轴方向）mm</w:t>
            </w:r>
            <w:r>
              <w:rPr>
                <w:rFonts w:hint="eastAsia" w:ascii="Times New Roman" w:hAnsi="Times New Roman" w:eastAsia="宋体"/>
                <w:color w:val="auto"/>
                <w:spacing w:val="-1"/>
                <w:sz w:val="21"/>
                <w:szCs w:val="21"/>
                <w:highlight w:val="none"/>
                <w:vertAlign w:val="superscript"/>
              </w:rPr>
              <w:t>3</w:t>
            </w:r>
          </w:p>
        </w:tc>
        <w:tc>
          <w:tcPr>
            <w:tcW w:w="2841" w:type="dxa"/>
          </w:tcPr>
          <w:p w14:paraId="26CCF535">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bookmarkStart w:id="105" w:name="OLE_LINK34"/>
            <w:r>
              <w:rPr>
                <w:rFonts w:hint="eastAsia" w:ascii="Times New Roman" w:hAnsi="Times New Roman" w:eastAsia="宋体"/>
                <w:color w:val="auto"/>
                <w:spacing w:val="-1"/>
                <w:sz w:val="21"/>
                <w:szCs w:val="21"/>
                <w:highlight w:val="none"/>
              </w:rPr>
              <w:t>—</w:t>
            </w:r>
            <w:bookmarkEnd w:id="105"/>
          </w:p>
        </w:tc>
        <w:tc>
          <w:tcPr>
            <w:tcW w:w="2841" w:type="dxa"/>
          </w:tcPr>
          <w:p w14:paraId="3BA9E851">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W</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ascii="Times New Roman" w:hAnsi="Times New Roman" w:eastAsia="宋体"/>
                <w:color w:val="auto"/>
                <w:spacing w:val="-1"/>
                <w:sz w:val="21"/>
                <w:szCs w:val="21"/>
                <w:highlight w:val="none"/>
              </w:rPr>
              <w:t>²/</w:t>
            </w:r>
            <w:r>
              <w:rPr>
                <w:rFonts w:hint="eastAsia" w:ascii="Times New Roman" w:hAnsi="Times New Roman" w:eastAsia="宋体"/>
                <w:color w:val="auto"/>
                <w:spacing w:val="-1"/>
                <w:sz w:val="21"/>
                <w:szCs w:val="21"/>
                <w:highlight w:val="none"/>
              </w:rPr>
              <w:t>6</w:t>
            </w:r>
          </w:p>
        </w:tc>
      </w:tr>
      <w:tr w14:paraId="1F8D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4732154">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截面惯性矩（主轴方向）mm</w:t>
            </w:r>
            <w:r>
              <w:rPr>
                <w:rFonts w:hint="eastAsia" w:ascii="Times New Roman" w:hAnsi="Times New Roman" w:eastAsia="宋体"/>
                <w:color w:val="auto"/>
                <w:spacing w:val="-1"/>
                <w:sz w:val="21"/>
                <w:szCs w:val="21"/>
                <w:highlight w:val="none"/>
                <w:vertAlign w:val="superscript"/>
              </w:rPr>
              <w:t>4</w:t>
            </w:r>
          </w:p>
        </w:tc>
        <w:tc>
          <w:tcPr>
            <w:tcW w:w="2841" w:type="dxa"/>
          </w:tcPr>
          <w:p w14:paraId="7DDA233A">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bookmarkStart w:id="106" w:name="OLE_LINK33"/>
            <w:r>
              <w:rPr>
                <w:rFonts w:hint="eastAsia" w:ascii="Times New Roman" w:hAnsi="Times New Roman" w:eastAsia="宋体"/>
                <w:i/>
                <w:iCs/>
                <w:color w:val="auto"/>
                <w:spacing w:val="-1"/>
                <w:sz w:val="21"/>
                <w:szCs w:val="21"/>
                <w:highlight w:val="none"/>
              </w:rPr>
              <w:t>I</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ascii="Times New Roman" w:hAnsi="Times New Roman" w:eastAsia="宋体"/>
                <w:color w:val="auto"/>
                <w:spacing w:val="-1"/>
                <w:sz w:val="21"/>
                <w:szCs w:val="21"/>
                <w:highlight w:val="none"/>
              </w:rPr>
              <w:t>²/</w:t>
            </w:r>
            <w:r>
              <w:rPr>
                <w:rFonts w:hint="eastAsia" w:ascii="Times New Roman" w:hAnsi="Times New Roman" w:eastAsia="宋体"/>
                <w:color w:val="auto"/>
                <w:spacing w:val="-1"/>
                <w:sz w:val="21"/>
                <w:szCs w:val="21"/>
                <w:highlight w:val="none"/>
              </w:rPr>
              <w:t>12</w:t>
            </w:r>
            <w:bookmarkEnd w:id="106"/>
          </w:p>
        </w:tc>
        <w:tc>
          <w:tcPr>
            <w:tcW w:w="2841" w:type="dxa"/>
          </w:tcPr>
          <w:p w14:paraId="38EE211D">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I</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bookmarkStart w:id="107" w:name="OLE_LINK35"/>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)³</w:t>
            </w:r>
            <w:r>
              <w:rPr>
                <w:rFonts w:ascii="Times New Roman" w:hAnsi="Times New Roman" w:eastAsia="宋体"/>
                <w:color w:val="auto"/>
                <w:spacing w:val="-1"/>
                <w:sz w:val="21"/>
                <w:szCs w:val="21"/>
                <w:highlight w:val="none"/>
              </w:rPr>
              <w:t>/</w:t>
            </w:r>
            <w:r>
              <w:rPr>
                <w:rFonts w:hint="eastAsia" w:ascii="Times New Roman" w:hAnsi="Times New Roman" w:eastAsia="宋体"/>
                <w:color w:val="auto"/>
                <w:spacing w:val="-1"/>
                <w:sz w:val="21"/>
                <w:szCs w:val="21"/>
                <w:highlight w:val="none"/>
              </w:rPr>
              <w:t>12</w:t>
            </w:r>
            <w:bookmarkEnd w:id="107"/>
          </w:p>
        </w:tc>
      </w:tr>
      <w:tr w14:paraId="377E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58969C8">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截面惯性矩（次轴方向）mm</w:t>
            </w:r>
            <w:r>
              <w:rPr>
                <w:rFonts w:hint="eastAsia" w:ascii="Times New Roman" w:hAnsi="Times New Roman" w:eastAsia="宋体"/>
                <w:color w:val="auto"/>
                <w:spacing w:val="-1"/>
                <w:sz w:val="21"/>
                <w:szCs w:val="21"/>
                <w:highlight w:val="none"/>
                <w:vertAlign w:val="superscript"/>
              </w:rPr>
              <w:t>4</w:t>
            </w:r>
          </w:p>
        </w:tc>
        <w:tc>
          <w:tcPr>
            <w:tcW w:w="2841" w:type="dxa"/>
          </w:tcPr>
          <w:p w14:paraId="60AD78E5">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color w:val="auto"/>
                <w:spacing w:val="-1"/>
                <w:sz w:val="21"/>
                <w:szCs w:val="21"/>
                <w:highlight w:val="none"/>
              </w:rPr>
              <w:t>—</w:t>
            </w:r>
          </w:p>
        </w:tc>
        <w:tc>
          <w:tcPr>
            <w:tcW w:w="2841" w:type="dxa"/>
          </w:tcPr>
          <w:p w14:paraId="2D4A435F">
            <w:pPr>
              <w:pStyle w:val="13"/>
              <w:widowControl/>
              <w:spacing w:beforeAutospacing="0" w:afterAutospacing="0" w:line="360" w:lineRule="auto"/>
              <w:jc w:val="center"/>
              <w:rPr>
                <w:rFonts w:ascii="Times New Roman" w:hAnsi="Times New Roman" w:eastAsia="宋体"/>
                <w:color w:val="auto"/>
                <w:spacing w:val="-1"/>
                <w:sz w:val="21"/>
                <w:szCs w:val="21"/>
                <w:highlight w:val="none"/>
              </w:rPr>
            </w:pPr>
            <w:r>
              <w:rPr>
                <w:rFonts w:hint="eastAsia" w:ascii="Times New Roman" w:hAnsi="Times New Roman" w:eastAsia="宋体"/>
                <w:i/>
                <w:iCs/>
                <w:color w:val="auto"/>
                <w:spacing w:val="-1"/>
                <w:sz w:val="21"/>
                <w:szCs w:val="21"/>
                <w:highlight w:val="none"/>
              </w:rPr>
              <w:t>I</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h</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w:t>
            </w:r>
            <w:r>
              <w:rPr>
                <w:rFonts w:hint="eastAsia" w:ascii="Times New Roman" w:hAnsi="Times New Roman" w:eastAsia="宋体"/>
                <w:i/>
                <w:iCs/>
                <w:color w:val="auto"/>
                <w:spacing w:val="-1"/>
                <w:sz w:val="21"/>
                <w:szCs w:val="21"/>
                <w:highlight w:val="none"/>
              </w:rPr>
              <w:t>b</w:t>
            </w:r>
            <w:r>
              <w:rPr>
                <w:rFonts w:hint="eastAsia" w:ascii="Times New Roman" w:hAnsi="Times New Roman" w:eastAsia="宋体"/>
                <w:color w:val="auto"/>
                <w:spacing w:val="-1"/>
                <w:sz w:val="21"/>
                <w:szCs w:val="21"/>
                <w:highlight w:val="none"/>
              </w:rPr>
              <w:t>-2</w:t>
            </w:r>
            <w:r>
              <w:rPr>
                <w:rFonts w:eastAsia="宋体" w:asciiTheme="minorBidi" w:hAnsiTheme="minorBidi"/>
                <w:i/>
                <w:iCs/>
                <w:color w:val="auto"/>
                <w:spacing w:val="-1"/>
                <w:sz w:val="21"/>
                <w:szCs w:val="21"/>
                <w:highlight w:val="none"/>
              </w:rPr>
              <w:t>β</w:t>
            </w:r>
            <w:r>
              <w:rPr>
                <w:rFonts w:hint="eastAsia" w:ascii="Times New Roman" w:hAnsi="Times New Roman" w:eastAsia="宋体"/>
                <w:color w:val="auto"/>
                <w:spacing w:val="-1"/>
                <w:sz w:val="21"/>
                <w:szCs w:val="21"/>
                <w:highlight w:val="none"/>
                <w:vertAlign w:val="subscript"/>
              </w:rPr>
              <w:t>e</w:t>
            </w:r>
            <w:r>
              <w:rPr>
                <w:rFonts w:hint="eastAsia" w:ascii="Times New Roman" w:hAnsi="Times New Roman" w:eastAsia="宋体"/>
                <w:i/>
                <w:iCs/>
                <w:color w:val="auto"/>
                <w:spacing w:val="-1"/>
                <w:sz w:val="21"/>
                <w:szCs w:val="21"/>
                <w:highlight w:val="none"/>
              </w:rPr>
              <w:t>t</w:t>
            </w:r>
            <w:r>
              <w:rPr>
                <w:rFonts w:hint="eastAsia" w:ascii="Times New Roman" w:hAnsi="Times New Roman" w:eastAsia="宋体"/>
                <w:color w:val="auto"/>
                <w:spacing w:val="-1"/>
                <w:sz w:val="21"/>
                <w:szCs w:val="21"/>
                <w:highlight w:val="none"/>
              </w:rPr>
              <w:t>)³</w:t>
            </w:r>
            <w:r>
              <w:rPr>
                <w:rFonts w:ascii="Times New Roman" w:hAnsi="Times New Roman" w:eastAsia="宋体"/>
                <w:color w:val="auto"/>
                <w:spacing w:val="-1"/>
                <w:sz w:val="21"/>
                <w:szCs w:val="21"/>
                <w:highlight w:val="none"/>
              </w:rPr>
              <w:t>/</w:t>
            </w:r>
            <w:r>
              <w:rPr>
                <w:rFonts w:hint="eastAsia" w:ascii="Times New Roman" w:hAnsi="Times New Roman" w:eastAsia="宋体"/>
                <w:color w:val="auto"/>
                <w:spacing w:val="-1"/>
                <w:sz w:val="21"/>
                <w:szCs w:val="21"/>
                <w:highlight w:val="none"/>
              </w:rPr>
              <w:t>12</w:t>
            </w:r>
          </w:p>
        </w:tc>
      </w:tr>
    </w:tbl>
    <w:p w14:paraId="32983573">
      <w:pPr>
        <w:pStyle w:val="13"/>
        <w:widowControl/>
        <w:spacing w:beforeAutospacing="0" w:afterAutospacing="0" w:line="360" w:lineRule="auto"/>
        <w:rPr>
          <w:rFonts w:ascii="Times New Roman" w:hAnsi="Times New Roman" w:eastAsia="宋体"/>
          <w:color w:val="auto"/>
          <w:spacing w:val="-1"/>
          <w:sz w:val="18"/>
          <w:szCs w:val="18"/>
          <w:highlight w:val="none"/>
        </w:rPr>
      </w:pPr>
      <w:r>
        <w:rPr>
          <w:rFonts w:hint="eastAsia" w:ascii="Times New Roman" w:hAnsi="Times New Roman" w:eastAsia="宋体"/>
          <w:color w:val="auto"/>
          <w:spacing w:val="-1"/>
          <w:sz w:val="18"/>
          <w:szCs w:val="18"/>
          <w:highlight w:val="none"/>
        </w:rPr>
        <w:t>注：表中，</w:t>
      </w:r>
      <w:r>
        <w:rPr>
          <w:rFonts w:hint="eastAsia" w:ascii="Times New Roman" w:hAnsi="Times New Roman" w:eastAsia="宋体"/>
          <w:i/>
          <w:iCs/>
          <w:color w:val="auto"/>
          <w:spacing w:val="-1"/>
          <w:sz w:val="18"/>
          <w:szCs w:val="18"/>
          <w:highlight w:val="none"/>
        </w:rPr>
        <w:t>h</w:t>
      </w:r>
      <w:r>
        <w:rPr>
          <w:rFonts w:hint="eastAsia" w:ascii="Times New Roman" w:hAnsi="Times New Roman" w:eastAsia="宋体"/>
          <w:color w:val="auto"/>
          <w:spacing w:val="-1"/>
          <w:sz w:val="18"/>
          <w:szCs w:val="18"/>
          <w:highlight w:val="none"/>
        </w:rPr>
        <w:t>——燃烧前截面高度(mm)；</w:t>
      </w:r>
      <w:r>
        <w:rPr>
          <w:rFonts w:hint="eastAsia" w:ascii="Times New Roman" w:hAnsi="Times New Roman" w:eastAsia="宋体"/>
          <w:i/>
          <w:iCs/>
          <w:color w:val="auto"/>
          <w:spacing w:val="-1"/>
          <w:sz w:val="18"/>
          <w:szCs w:val="18"/>
          <w:highlight w:val="none"/>
        </w:rPr>
        <w:t>b</w:t>
      </w:r>
      <w:r>
        <w:rPr>
          <w:rFonts w:hint="eastAsia" w:ascii="Times New Roman" w:hAnsi="Times New Roman" w:eastAsia="宋体"/>
          <w:color w:val="auto"/>
          <w:spacing w:val="-1"/>
          <w:sz w:val="18"/>
          <w:szCs w:val="18"/>
          <w:highlight w:val="none"/>
        </w:rPr>
        <w:t>——燃烧前截面宽度(mm)；</w:t>
      </w:r>
      <w:r>
        <w:rPr>
          <w:rFonts w:hint="eastAsia" w:ascii="Times New Roman" w:hAnsi="Times New Roman" w:eastAsia="宋体"/>
          <w:i/>
          <w:iCs/>
          <w:color w:val="auto"/>
          <w:spacing w:val="-1"/>
          <w:sz w:val="18"/>
          <w:szCs w:val="18"/>
          <w:highlight w:val="none"/>
        </w:rPr>
        <w:t>t</w:t>
      </w:r>
      <w:r>
        <w:rPr>
          <w:rFonts w:hint="eastAsia" w:ascii="Times New Roman" w:hAnsi="Times New Roman" w:eastAsia="宋体"/>
          <w:color w:val="auto"/>
          <w:spacing w:val="-1"/>
          <w:sz w:val="18"/>
          <w:szCs w:val="18"/>
          <w:highlight w:val="none"/>
        </w:rPr>
        <w:t>——耐火极限时间(h)；</w:t>
      </w:r>
      <w:r>
        <w:rPr>
          <w:rFonts w:ascii="Times New Roman" w:hAnsi="Times New Roman" w:eastAsia="宋体"/>
          <w:i/>
          <w:iCs/>
          <w:color w:val="auto"/>
          <w:spacing w:val="-1"/>
          <w:sz w:val="18"/>
          <w:szCs w:val="18"/>
          <w:highlight w:val="none"/>
        </w:rPr>
        <w:t>β</w:t>
      </w:r>
      <w:r>
        <w:rPr>
          <w:rFonts w:hint="eastAsia" w:ascii="Times New Roman" w:hAnsi="Times New Roman" w:eastAsia="宋体"/>
          <w:color w:val="auto"/>
          <w:spacing w:val="-1"/>
          <w:sz w:val="18"/>
          <w:szCs w:val="18"/>
          <w:highlight w:val="none"/>
          <w:vertAlign w:val="subscript"/>
        </w:rPr>
        <w:t>e</w:t>
      </w:r>
      <w:r>
        <w:rPr>
          <w:rFonts w:hint="eastAsia" w:ascii="Times New Roman" w:hAnsi="Times New Roman" w:eastAsia="宋体"/>
          <w:color w:val="auto"/>
          <w:spacing w:val="-1"/>
          <w:sz w:val="18"/>
          <w:szCs w:val="18"/>
          <w:highlight w:val="none"/>
        </w:rPr>
        <w:t>——有效炭化速率(mm/h)。</w:t>
      </w:r>
    </w:p>
    <w:p w14:paraId="246C7B72">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8.2.1</w:t>
      </w:r>
      <w:r>
        <w:rPr>
          <w:rFonts w:hint="eastAsia" w:ascii="Times New Roman" w:hAnsi="Times New Roman" w:eastAsia="宋体"/>
          <w:b/>
          <w:bCs/>
          <w:color w:val="auto"/>
          <w:spacing w:val="-1"/>
          <w:szCs w:val="24"/>
          <w:highlight w:val="none"/>
          <w:lang w:val="en-US" w:eastAsia="zh-CN"/>
        </w:rPr>
        <w:t>2</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当胶合木构件考虑耐火极限的要求时，其层板组坯除应符合</w:t>
      </w:r>
      <w:r>
        <w:rPr>
          <w:rFonts w:hint="eastAsia" w:ascii="Times New Roman" w:hAnsi="Times New Roman" w:eastAsia="宋体"/>
          <w:color w:val="auto"/>
          <w:spacing w:val="-1"/>
          <w:szCs w:val="24"/>
          <w:highlight w:val="none"/>
          <w:lang w:val="en-US" w:eastAsia="zh-CN"/>
        </w:rPr>
        <w:t>现行国家标准</w:t>
      </w:r>
      <w:r>
        <w:rPr>
          <w:rFonts w:ascii="Times New Roman" w:hAnsi="Times New Roman" w:eastAsia="宋体"/>
          <w:color w:val="auto"/>
          <w:spacing w:val="-1"/>
          <w:szCs w:val="24"/>
          <w:highlight w:val="none"/>
        </w:rPr>
        <w:t>的</w:t>
      </w:r>
      <w:r>
        <w:rPr>
          <w:rFonts w:hint="eastAsia" w:ascii="Times New Roman" w:hAnsi="Times New Roman" w:eastAsia="宋体"/>
          <w:color w:val="auto"/>
          <w:spacing w:val="-1"/>
          <w:szCs w:val="24"/>
          <w:highlight w:val="none"/>
          <w:lang w:val="en-US" w:eastAsia="zh-CN"/>
        </w:rPr>
        <w:t>相关</w:t>
      </w:r>
      <w:r>
        <w:rPr>
          <w:rFonts w:ascii="Times New Roman" w:hAnsi="Times New Roman" w:eastAsia="宋体"/>
          <w:color w:val="auto"/>
          <w:spacing w:val="-1"/>
          <w:szCs w:val="24"/>
          <w:highlight w:val="none"/>
        </w:rPr>
        <w:t>规定外，还应满足以下构造规定：</w:t>
      </w:r>
    </w:p>
    <w:p w14:paraId="73511326">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ind w:firstLine="478" w:firstLineChars="200"/>
        <w:jc w:val="both"/>
        <w:textAlignment w:val="auto"/>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1</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对于耐火极限为1.00h的胶合木构件，当构件为非对称异等组合时，应在受拉边减去一层中间层板，并增加一层表面抗拉层板。当构件为对称异等组合时，应在上下两边各减去一层中间层板，并各增加一层表面抗拉层板。构件设计时，按未改变层板组合的情况进行。</w:t>
      </w:r>
    </w:p>
    <w:p w14:paraId="6BE6B1E3">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ind w:firstLine="478" w:firstLineChars="200"/>
        <w:jc w:val="both"/>
        <w:textAlignment w:val="auto"/>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2</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对于耐火极限为1.50h或2.00h的胶合木构件，当构件为非对称异等组合时，应在受拉边减去两层中间层板，并增加两层表面抗拉层板。当构件为对称异等组合时，应在上下两边各减去两层中间层板，并各增加两层表面抗拉层板。构件设计时，按未改变层板组合的情况进行</w:t>
      </w:r>
    </w:p>
    <w:p w14:paraId="126C247B">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8.2.14</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外露金属连接件应采取包覆或埋置等防火措施，使其在规定耐火时间内保持承载力；节点耐火设计应与连接件材料标准配套执行。</w:t>
      </w:r>
    </w:p>
    <w:p w14:paraId="5C25B250">
      <w:pPr>
        <w:pStyle w:val="13"/>
        <w:widowControl/>
        <w:spacing w:beforeAutospacing="0" w:afterAutospacing="0" w:line="440" w:lineRule="exact"/>
        <w:rPr>
          <w:rFonts w:ascii="Times New Roman" w:hAnsi="Times New Roman" w:eastAsia="宋体"/>
          <w:color w:val="auto"/>
          <w:spacing w:val="-1"/>
          <w:szCs w:val="24"/>
          <w:highlight w:val="none"/>
        </w:rPr>
      </w:pPr>
    </w:p>
    <w:p w14:paraId="110928D9">
      <w:pPr>
        <w:pStyle w:val="3"/>
        <w:numPr>
          <w:ilvl w:val="1"/>
          <w:numId w:val="0"/>
        </w:numPr>
        <w:spacing w:before="156" w:after="156"/>
        <w:ind w:leftChars="0"/>
        <w:jc w:val="center"/>
        <w:rPr>
          <w:rFonts w:cs="Times New Roman"/>
          <w:color w:val="auto"/>
          <w:szCs w:val="24"/>
          <w:highlight w:val="none"/>
        </w:rPr>
      </w:pPr>
      <w:r>
        <w:rPr>
          <w:rFonts w:hint="eastAsia" w:cs="Times New Roman"/>
          <w:color w:val="auto"/>
          <w:szCs w:val="24"/>
          <w:highlight w:val="none"/>
          <w:lang w:val="en-US" w:eastAsia="zh-CN"/>
        </w:rPr>
        <w:t>8.3</w:t>
      </w:r>
      <w:r>
        <w:rPr>
          <w:rFonts w:hint="eastAsia" w:cs="Times New Roman"/>
          <w:color w:val="auto"/>
          <w:szCs w:val="24"/>
          <w:highlight w:val="none"/>
        </w:rPr>
        <w:t xml:space="preserve"> </w:t>
      </w:r>
      <w:bookmarkStart w:id="108" w:name="_Toc24466"/>
      <w:r>
        <w:rPr>
          <w:rFonts w:hint="eastAsia" w:cs="Times New Roman"/>
          <w:color w:val="auto"/>
          <w:szCs w:val="24"/>
          <w:highlight w:val="none"/>
        </w:rPr>
        <w:t>防潮、防腐和防虫</w:t>
      </w:r>
      <w:bookmarkEnd w:id="108"/>
    </w:p>
    <w:p w14:paraId="1195BEFC">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snapToGrid w:val="0"/>
          <w:color w:val="auto"/>
          <w:szCs w:val="24"/>
          <w:highlight w:val="none"/>
          <w:lang w:bidi="ar"/>
        </w:rPr>
        <w:t>8</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3</w:t>
      </w:r>
      <w:r>
        <w:rPr>
          <w:rFonts w:ascii="Times New Roman" w:hAnsi="Times New Roman" w:eastAsia="宋体"/>
          <w:b/>
          <w:bCs/>
          <w:snapToGrid w:val="0"/>
          <w:color w:val="auto"/>
          <w:szCs w:val="24"/>
          <w:highlight w:val="none"/>
          <w:lang w:bidi="ar"/>
        </w:rPr>
        <w:t>.1</w:t>
      </w:r>
      <w:r>
        <w:rPr>
          <w:rFonts w:hint="eastAsia" w:ascii="Times New Roman" w:hAnsi="Times New Roman" w:eastAsia="宋体"/>
          <w:b/>
          <w:bCs/>
          <w:snapToGrid w:val="0"/>
          <w:color w:val="auto"/>
          <w:szCs w:val="24"/>
          <w:highlight w:val="none"/>
          <w:lang w:bidi="ar"/>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应设置连续的气密层。在</w:t>
      </w:r>
      <w:r>
        <w:rPr>
          <w:rFonts w:hint="eastAsia" w:ascii="Times New Roman" w:hAnsi="Times New Roman" w:eastAsia="宋体"/>
          <w:color w:val="auto"/>
          <w:spacing w:val="-1"/>
          <w:szCs w:val="24"/>
          <w:highlight w:val="none"/>
        </w:rPr>
        <w:t>屋盖</w:t>
      </w:r>
      <w:r>
        <w:rPr>
          <w:rFonts w:ascii="Times New Roman" w:hAnsi="Times New Roman" w:eastAsia="宋体"/>
          <w:color w:val="auto"/>
          <w:spacing w:val="-1"/>
          <w:szCs w:val="24"/>
          <w:highlight w:val="none"/>
        </w:rPr>
        <w:t>与</w:t>
      </w:r>
      <w:r>
        <w:rPr>
          <w:rFonts w:hint="eastAsia" w:ascii="Times New Roman" w:hAnsi="Times New Roman" w:eastAsia="宋体"/>
          <w:color w:val="auto"/>
          <w:spacing w:val="-1"/>
          <w:szCs w:val="24"/>
          <w:highlight w:val="none"/>
        </w:rPr>
        <w:t>下部结构</w:t>
      </w:r>
      <w:r>
        <w:rPr>
          <w:rFonts w:ascii="Times New Roman" w:hAnsi="Times New Roman" w:eastAsia="宋体"/>
          <w:color w:val="auto"/>
          <w:spacing w:val="-1"/>
          <w:szCs w:val="24"/>
          <w:highlight w:val="none"/>
        </w:rPr>
        <w:t>交接处应保证气密层交接的连续。</w:t>
      </w:r>
    </w:p>
    <w:p w14:paraId="4099C734">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8.3.2</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宜设置防止蒸汽冷凝并具有适当的蒸汽渗透性的连续保温层。</w:t>
      </w:r>
    </w:p>
    <w:p w14:paraId="7BF1C8B8">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8.3.3</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 xml:space="preserve"> 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屋顶应设置防水层。屋面雨水排放宜采用有组织排水，屋顶排水系统的设计和安装应符合国家现行有关屋面工程技术规范的要求。</w:t>
      </w:r>
    </w:p>
    <w:p w14:paraId="547E3BB7">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 xml:space="preserve">8.3.4 </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胶合木空间网格结构</w:t>
      </w:r>
      <w:r>
        <w:rPr>
          <w:rFonts w:ascii="Times New Roman" w:hAnsi="Times New Roman" w:eastAsia="宋体"/>
          <w:color w:val="auto"/>
          <w:spacing w:val="-1"/>
          <w:szCs w:val="24"/>
          <w:highlight w:val="none"/>
        </w:rPr>
        <w:t>的支座节点不得密封在墙、保温层或通风不良的环境中。</w:t>
      </w:r>
    </w:p>
    <w:p w14:paraId="0452A56A">
      <w:pPr>
        <w:pStyle w:val="13"/>
        <w:widowControl/>
        <w:spacing w:beforeAutospacing="0" w:afterAutospacing="0" w:line="440" w:lineRule="exact"/>
        <w:rPr>
          <w:color w:val="auto"/>
          <w:highlight w:val="none"/>
        </w:rPr>
      </w:pPr>
      <w:r>
        <w:rPr>
          <w:rFonts w:hint="eastAsia" w:ascii="Times New Roman" w:hAnsi="Times New Roman" w:eastAsia="宋体"/>
          <w:b/>
          <w:bCs/>
          <w:color w:val="auto"/>
          <w:kern w:val="2"/>
          <w:szCs w:val="24"/>
          <w:highlight w:val="none"/>
        </w:rPr>
        <w:t>8.3.5</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胶合木构件应根据设计的使用年限、使用环境及木材的渗透性等要求，确定构件是否需要进行防腐处理，并确定防腐处理所使用的防腐剂种类、处理质量要求及处理方法。</w:t>
      </w:r>
    </w:p>
    <w:p w14:paraId="50279F11">
      <w:pPr>
        <w:pStyle w:val="13"/>
        <w:widowControl/>
        <w:spacing w:beforeAutospacing="0" w:afterAutospacing="0" w:line="440" w:lineRule="exact"/>
        <w:rPr>
          <w:color w:val="auto"/>
          <w:highlight w:val="none"/>
        </w:rPr>
      </w:pPr>
      <w:r>
        <w:rPr>
          <w:rFonts w:hint="eastAsia" w:ascii="Times New Roman" w:hAnsi="Times New Roman" w:eastAsia="宋体"/>
          <w:b/>
          <w:bCs/>
          <w:color w:val="auto"/>
          <w:kern w:val="2"/>
          <w:szCs w:val="24"/>
          <w:highlight w:val="none"/>
        </w:rPr>
        <w:t>8.3.6</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 xml:space="preserve"> </w:t>
      </w:r>
      <w:r>
        <w:rPr>
          <w:rFonts w:ascii="Times New Roman" w:hAnsi="Times New Roman"/>
          <w:color w:val="auto"/>
          <w:highlight w:val="none"/>
        </w:rPr>
        <w:t>胶合木</w:t>
      </w:r>
      <w:r>
        <w:rPr>
          <w:rFonts w:hint="eastAsia" w:ascii="Times New Roman" w:hAnsi="Times New Roman"/>
          <w:color w:val="auto"/>
          <w:highlight w:val="none"/>
        </w:rPr>
        <w:t>空间网格</w:t>
      </w:r>
      <w:r>
        <w:rPr>
          <w:rFonts w:ascii="Times New Roman" w:hAnsi="Times New Roman"/>
          <w:color w:val="auto"/>
          <w:highlight w:val="none"/>
        </w:rPr>
        <w:t>结构使用环境可按现行行业标准《防腐木材的使用分类和要求》LY/T 1636的有关规定进行分类。所使用的防腐剂应符合现行行业标准《木材防腐剂》LY/T 1635的有关</w:t>
      </w:r>
      <w:r>
        <w:rPr>
          <w:color w:val="auto"/>
          <w:highlight w:val="none"/>
        </w:rPr>
        <w:t>规定。胶合木构件在各类条件下应达到的防腐处理透入度及载药量应符合现行国家标准《木结构工程施工质量验收规范</w:t>
      </w:r>
      <w:r>
        <w:rPr>
          <w:rFonts w:ascii="Times New Roman" w:hAnsi="Times New Roman"/>
          <w:color w:val="auto"/>
          <w:highlight w:val="none"/>
        </w:rPr>
        <w:t>》GB 50206</w:t>
      </w:r>
      <w:r>
        <w:rPr>
          <w:color w:val="auto"/>
          <w:highlight w:val="none"/>
        </w:rPr>
        <w:t>的有关规定。</w:t>
      </w:r>
    </w:p>
    <w:p w14:paraId="34D64B5E">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kern w:val="2"/>
          <w:szCs w:val="24"/>
          <w:highlight w:val="none"/>
        </w:rPr>
        <w:t>8.3.7</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经防腐处理的胶合木应有显著的防腐处理标识，标明处理厂家或商标、使用分类等级、所使用的防腐剂、载药量及透入度。</w:t>
      </w:r>
    </w:p>
    <w:p w14:paraId="45C7215D">
      <w:pPr>
        <w:spacing w:line="440" w:lineRule="exact"/>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rPr>
        <w:t>8.3.</w:t>
      </w:r>
      <w:r>
        <w:rPr>
          <w:rFonts w:hint="eastAsia" w:ascii="Times New Roman" w:hAnsi="Times New Roman" w:eastAsia="宋体"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rPr>
        <w:t xml:space="preserve">  </w:t>
      </w:r>
      <w:r>
        <w:rPr>
          <w:rFonts w:ascii="Times New Roman" w:hAnsi="Times New Roman" w:eastAsia="宋体" w:cs="Times New Roman"/>
          <w:color w:val="auto"/>
          <w:sz w:val="24"/>
          <w:szCs w:val="24"/>
          <w:highlight w:val="none"/>
        </w:rPr>
        <w:t>未经防护处理的</w:t>
      </w:r>
      <w:r>
        <w:rPr>
          <w:rFonts w:hint="eastAsia" w:ascii="Times New Roman" w:hAnsi="Times New Roman" w:eastAsia="宋体" w:cs="Times New Roman"/>
          <w:color w:val="auto"/>
          <w:sz w:val="24"/>
          <w:szCs w:val="24"/>
          <w:highlight w:val="none"/>
        </w:rPr>
        <w:t>胶合木构件</w:t>
      </w:r>
      <w:r>
        <w:rPr>
          <w:rFonts w:ascii="Times New Roman" w:hAnsi="Times New Roman" w:eastAsia="宋体" w:cs="Times New Roman"/>
          <w:color w:val="auto"/>
          <w:sz w:val="24"/>
          <w:szCs w:val="24"/>
          <w:highlight w:val="none"/>
        </w:rPr>
        <w:t>搁置在砖墙或混凝土构件上时，其接触面间应设防潮层，且</w:t>
      </w:r>
      <w:r>
        <w:rPr>
          <w:rFonts w:hint="eastAsia" w:ascii="Times New Roman" w:hAnsi="Times New Roman" w:eastAsia="宋体" w:cs="Times New Roman"/>
          <w:color w:val="auto"/>
          <w:sz w:val="24"/>
          <w:szCs w:val="24"/>
          <w:highlight w:val="none"/>
        </w:rPr>
        <w:t>构件端部</w:t>
      </w:r>
      <w:r>
        <w:rPr>
          <w:rFonts w:ascii="Times New Roman" w:hAnsi="Times New Roman" w:eastAsia="宋体" w:cs="Times New Roman"/>
          <w:color w:val="auto"/>
          <w:sz w:val="24"/>
          <w:szCs w:val="24"/>
          <w:highlight w:val="none"/>
        </w:rPr>
        <w:t>不应埋入墙身或混凝土中，四周应留有宽度不小于30mm的间隙，并应与大气相通。</w:t>
      </w:r>
    </w:p>
    <w:p w14:paraId="2ACED641">
      <w:pPr>
        <w:spacing w:line="440" w:lineRule="exact"/>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rPr>
        <w:t>8.3.</w:t>
      </w:r>
      <w:r>
        <w:rPr>
          <w:rFonts w:hint="eastAsia" w:ascii="Times New Roman" w:hAnsi="Times New Roman" w:eastAsia="宋体"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color w:val="auto"/>
          <w:sz w:val="24"/>
          <w:szCs w:val="24"/>
          <w:highlight w:val="none"/>
        </w:rPr>
        <w:t>胶合木</w:t>
      </w:r>
      <w:r>
        <w:rPr>
          <w:rFonts w:ascii="Times New Roman" w:hAnsi="Times New Roman" w:eastAsia="宋体" w:cs="Times New Roman"/>
          <w:color w:val="auto"/>
          <w:sz w:val="24"/>
          <w:szCs w:val="24"/>
          <w:highlight w:val="none"/>
        </w:rPr>
        <w:t>构件防护处理后不宜再进切割。防护处理后确需开孔或进行局部修整时，切割面、孔眼及表面漆膜损伤处，应进行涂饰修补防护，且孔洞处需用防水材料密封。</w:t>
      </w:r>
    </w:p>
    <w:p w14:paraId="5D123C5E">
      <w:pPr>
        <w:spacing w:line="440" w:lineRule="exact"/>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bCs/>
          <w:color w:val="auto"/>
          <w:kern w:val="2"/>
          <w:sz w:val="24"/>
          <w:szCs w:val="24"/>
          <w:highlight w:val="none"/>
        </w:rPr>
        <w:t>8.3.</w:t>
      </w:r>
      <w:r>
        <w:rPr>
          <w:rFonts w:hint="eastAsia" w:ascii="Times New Roman" w:hAnsi="Times New Roman" w:eastAsia="宋体" w:cs="Times New Roman"/>
          <w:b/>
          <w:bCs/>
          <w:color w:val="auto"/>
          <w:kern w:val="2"/>
          <w:sz w:val="24"/>
          <w:szCs w:val="24"/>
          <w:highlight w:val="none"/>
          <w:lang w:val="en-US" w:eastAsia="zh-CN"/>
        </w:rPr>
        <w:t>10</w:t>
      </w:r>
      <w:r>
        <w:rPr>
          <w:rFonts w:hint="eastAsia" w:ascii="Times New Roman" w:hAnsi="Times New Roman" w:eastAsia="宋体" w:cs="Times New Roman"/>
          <w:b/>
          <w:bCs/>
          <w:color w:val="auto"/>
          <w:spacing w:val="0"/>
          <w:sz w:val="24"/>
          <w:szCs w:val="24"/>
          <w:highlight w:val="none"/>
        </w:rPr>
        <w:t xml:space="preserve">  </w:t>
      </w:r>
      <w:r>
        <w:rPr>
          <w:rFonts w:hint="eastAsia" w:ascii="Times New Roman" w:hAnsi="Times New Roman" w:eastAsia="宋体" w:cs="Times New Roman"/>
          <w:b w:val="0"/>
          <w:bCs w:val="0"/>
          <w:color w:val="auto"/>
          <w:spacing w:val="0"/>
          <w:sz w:val="24"/>
          <w:szCs w:val="24"/>
          <w:highlight w:val="none"/>
        </w:rPr>
        <w:t>当</w:t>
      </w:r>
      <w:r>
        <w:rPr>
          <w:rFonts w:hint="eastAsia" w:ascii="Times New Roman" w:hAnsi="Times New Roman" w:eastAsia="宋体" w:cs="Times New Roman"/>
          <w:b w:val="0"/>
          <w:bCs w:val="0"/>
          <w:color w:val="auto"/>
          <w:spacing w:val="0"/>
          <w:sz w:val="24"/>
          <w:szCs w:val="24"/>
          <w:highlight w:val="none"/>
          <w:lang w:val="en-US" w:eastAsia="zh-CN"/>
        </w:rPr>
        <w:t>钢构件及</w:t>
      </w:r>
      <w:r>
        <w:rPr>
          <w:rFonts w:hint="eastAsia" w:ascii="Times New Roman" w:hAnsi="Times New Roman" w:eastAsia="宋体" w:cs="Times New Roman"/>
          <w:b w:val="0"/>
          <w:bCs w:val="0"/>
          <w:color w:val="auto"/>
          <w:spacing w:val="0"/>
          <w:sz w:val="24"/>
          <w:szCs w:val="24"/>
          <w:highlight w:val="none"/>
        </w:rPr>
        <w:t>连接件</w:t>
      </w:r>
      <w:r>
        <w:rPr>
          <w:rFonts w:hint="eastAsia" w:ascii="Times New Roman" w:hAnsi="Times New Roman" w:eastAsia="宋体" w:cs="Times New Roman"/>
          <w:b w:val="0"/>
          <w:bCs w:val="0"/>
          <w:color w:val="auto"/>
          <w:sz w:val="24"/>
          <w:szCs w:val="24"/>
          <w:highlight w:val="none"/>
        </w:rPr>
        <w:t>与防腐处理</w:t>
      </w:r>
      <w:r>
        <w:rPr>
          <w:rFonts w:hint="eastAsia" w:ascii="Times New Roman" w:hAnsi="Times New Roman" w:eastAsia="宋体" w:cs="Times New Roman"/>
          <w:b w:val="0"/>
          <w:bCs w:val="0"/>
          <w:color w:val="auto"/>
          <w:sz w:val="24"/>
          <w:szCs w:val="24"/>
          <w:highlight w:val="none"/>
          <w:lang w:val="en-US" w:eastAsia="zh-CN"/>
        </w:rPr>
        <w:t>胶合木构件</w:t>
      </w:r>
      <w:r>
        <w:rPr>
          <w:rFonts w:hint="eastAsia" w:ascii="Times New Roman" w:hAnsi="Times New Roman" w:eastAsia="宋体" w:cs="Times New Roman"/>
          <w:b w:val="0"/>
          <w:bCs w:val="0"/>
          <w:color w:val="auto"/>
          <w:sz w:val="24"/>
          <w:szCs w:val="24"/>
          <w:highlight w:val="none"/>
        </w:rPr>
        <w:t>或防火处理</w:t>
      </w:r>
      <w:r>
        <w:rPr>
          <w:rFonts w:hint="eastAsia" w:ascii="Times New Roman" w:hAnsi="Times New Roman" w:eastAsia="宋体" w:cs="Times New Roman"/>
          <w:b w:val="0"/>
          <w:bCs w:val="0"/>
          <w:color w:val="auto"/>
          <w:sz w:val="24"/>
          <w:szCs w:val="24"/>
          <w:highlight w:val="none"/>
          <w:lang w:val="en-US" w:eastAsia="zh-CN"/>
        </w:rPr>
        <w:t>胶合木构件</w:t>
      </w:r>
      <w:r>
        <w:rPr>
          <w:rFonts w:hint="eastAsia" w:ascii="Times New Roman" w:hAnsi="Times New Roman" w:eastAsia="宋体" w:cs="Times New Roman"/>
          <w:b w:val="0"/>
          <w:bCs w:val="0"/>
          <w:color w:val="auto"/>
          <w:sz w:val="24"/>
          <w:szCs w:val="24"/>
          <w:highlight w:val="none"/>
        </w:rPr>
        <w:t>直接接触</w:t>
      </w:r>
      <w:r>
        <w:rPr>
          <w:rFonts w:hint="eastAsia" w:ascii="Times New Roman" w:hAnsi="Times New Roman" w:eastAsia="宋体" w:cs="Times New Roman"/>
          <w:b w:val="0"/>
          <w:bCs w:val="0"/>
          <w:color w:val="auto"/>
          <w:sz w:val="24"/>
          <w:szCs w:val="24"/>
          <w:highlight w:val="none"/>
          <w:lang w:val="en-US" w:eastAsia="zh-CN"/>
        </w:rPr>
        <w:t>时，</w:t>
      </w:r>
      <w:r>
        <w:rPr>
          <w:rFonts w:hint="eastAsia" w:ascii="Times New Roman" w:hAnsi="Times New Roman" w:eastAsia="宋体" w:cs="Times New Roman"/>
          <w:b w:val="0"/>
          <w:bCs w:val="0"/>
          <w:color w:val="auto"/>
          <w:sz w:val="24"/>
          <w:szCs w:val="24"/>
          <w:highlight w:val="none"/>
        </w:rPr>
        <w:t>应采取镀锌处理或采用不锈钢、耐候钢等具有耐腐蚀性能的材料制作。镀锌层厚度或耐腐蚀性材料的等级应符合设计要求。</w:t>
      </w:r>
    </w:p>
    <w:p w14:paraId="344F1503">
      <w:pPr>
        <w:pStyle w:val="30"/>
        <w:spacing w:line="440" w:lineRule="exact"/>
        <w:ind w:firstLine="0" w:firstLineChars="0"/>
        <w:rPr>
          <w:color w:val="auto"/>
          <w:sz w:val="24"/>
          <w:szCs w:val="24"/>
          <w:highlight w:val="none"/>
        </w:rPr>
      </w:pPr>
      <w:r>
        <w:rPr>
          <w:rFonts w:hint="eastAsia" w:ascii="Times New Roman" w:hAnsi="Times New Roman" w:eastAsia="宋体" w:cs="Times New Roman"/>
          <w:b/>
          <w:bCs/>
          <w:color w:val="auto"/>
          <w:sz w:val="24"/>
          <w:szCs w:val="24"/>
          <w:highlight w:val="none"/>
        </w:rPr>
        <w:t>8.3.11</w:t>
      </w:r>
      <w:r>
        <w:rPr>
          <w:b/>
          <w:bCs/>
          <w:color w:val="auto"/>
          <w:sz w:val="24"/>
          <w:szCs w:val="24"/>
          <w:highlight w:val="none"/>
        </w:rPr>
        <w:t xml:space="preserve"> </w:t>
      </w:r>
      <w:r>
        <w:rPr>
          <w:rFonts w:hint="eastAsia"/>
          <w:color w:val="auto"/>
          <w:sz w:val="24"/>
          <w:szCs w:val="24"/>
          <w:highlight w:val="none"/>
        </w:rPr>
        <w:t>胶合木构件</w:t>
      </w:r>
      <w:r>
        <w:rPr>
          <w:color w:val="auto"/>
          <w:sz w:val="24"/>
          <w:szCs w:val="24"/>
          <w:highlight w:val="none"/>
        </w:rPr>
        <w:t>防</w:t>
      </w:r>
      <w:r>
        <w:rPr>
          <w:rFonts w:hint="eastAsia"/>
          <w:color w:val="auto"/>
          <w:sz w:val="24"/>
          <w:szCs w:val="24"/>
          <w:highlight w:val="none"/>
        </w:rPr>
        <w:t>虫</w:t>
      </w:r>
      <w:r>
        <w:rPr>
          <w:color w:val="auto"/>
          <w:sz w:val="24"/>
          <w:szCs w:val="24"/>
          <w:highlight w:val="none"/>
        </w:rPr>
        <w:t>措施按照</w:t>
      </w:r>
      <w:r>
        <w:rPr>
          <w:rFonts w:hint="eastAsia"/>
          <w:color w:val="auto"/>
          <w:sz w:val="24"/>
          <w:szCs w:val="24"/>
          <w:highlight w:val="none"/>
        </w:rPr>
        <w:t>现行</w:t>
      </w:r>
      <w:r>
        <w:rPr>
          <w:color w:val="auto"/>
          <w:sz w:val="24"/>
          <w:szCs w:val="24"/>
          <w:highlight w:val="none"/>
        </w:rPr>
        <w:t>国家标准《木结构</w:t>
      </w:r>
      <w:r>
        <w:rPr>
          <w:rFonts w:hint="eastAsia"/>
          <w:color w:val="auto"/>
          <w:sz w:val="24"/>
          <w:szCs w:val="24"/>
          <w:highlight w:val="none"/>
          <w:lang w:val="en-US" w:eastAsia="zh-CN"/>
        </w:rPr>
        <w:t>通用规范</w:t>
      </w:r>
      <w:r>
        <w:rPr>
          <w:rFonts w:ascii="Times New Roman" w:hAnsi="Times New Roman" w:cs="Times New Roman"/>
          <w:color w:val="auto"/>
          <w:sz w:val="24"/>
          <w:szCs w:val="24"/>
          <w:highlight w:val="none"/>
        </w:rPr>
        <w:t>》GB 5</w:t>
      </w:r>
      <w:r>
        <w:rPr>
          <w:rFonts w:hint="eastAsia" w:ascii="Times New Roman" w:hAnsi="Times New Roman" w:cs="Times New Roman"/>
          <w:color w:val="auto"/>
          <w:sz w:val="24"/>
          <w:szCs w:val="24"/>
          <w:highlight w:val="none"/>
          <w:lang w:val="en-US" w:eastAsia="zh-CN"/>
        </w:rPr>
        <w:t>5</w:t>
      </w:r>
      <w:r>
        <w:rPr>
          <w:rFonts w:ascii="Times New Roman" w:hAnsi="Times New Roman" w:cs="Times New Roman"/>
          <w:color w:val="auto"/>
          <w:sz w:val="24"/>
          <w:szCs w:val="24"/>
          <w:highlight w:val="none"/>
        </w:rPr>
        <w:t>005中</w:t>
      </w:r>
      <w:r>
        <w:rPr>
          <w:rFonts w:hint="eastAsia"/>
          <w:color w:val="auto"/>
          <w:sz w:val="24"/>
          <w:szCs w:val="24"/>
          <w:highlight w:val="none"/>
          <w:lang w:eastAsia="zh-CN"/>
        </w:rPr>
        <w:t>的</w:t>
      </w:r>
      <w:r>
        <w:rPr>
          <w:rFonts w:hint="eastAsia"/>
          <w:color w:val="auto"/>
          <w:sz w:val="24"/>
          <w:szCs w:val="24"/>
          <w:highlight w:val="none"/>
          <w:lang w:val="en-US" w:eastAsia="zh-CN"/>
        </w:rPr>
        <w:t>有关规定执行</w:t>
      </w:r>
      <w:r>
        <w:rPr>
          <w:color w:val="auto"/>
          <w:sz w:val="24"/>
          <w:szCs w:val="24"/>
          <w:highlight w:val="none"/>
        </w:rPr>
        <w:t>。</w:t>
      </w:r>
    </w:p>
    <w:p w14:paraId="13FA5262">
      <w:pPr>
        <w:rPr>
          <w:rFonts w:ascii="宋体" w:hAnsi="宋体" w:eastAsia="宋体" w:cs="宋体"/>
          <w:color w:val="auto"/>
          <w:spacing w:val="9"/>
          <w:sz w:val="22"/>
          <w:highlight w:val="none"/>
        </w:rPr>
      </w:pPr>
    </w:p>
    <w:p w14:paraId="252226DB">
      <w:pPr>
        <w:rPr>
          <w:rFonts w:ascii="宋体" w:hAnsi="宋体" w:eastAsia="宋体" w:cs="宋体"/>
          <w:color w:val="auto"/>
          <w:spacing w:val="9"/>
          <w:sz w:val="22"/>
          <w:highlight w:val="none"/>
        </w:rPr>
      </w:pPr>
      <w:r>
        <w:rPr>
          <w:rFonts w:hint="eastAsia" w:ascii="宋体" w:hAnsi="宋体" w:eastAsia="宋体" w:cs="宋体"/>
          <w:color w:val="auto"/>
          <w:spacing w:val="9"/>
          <w:sz w:val="22"/>
          <w:highlight w:val="none"/>
        </w:rPr>
        <w:br w:type="page"/>
      </w:r>
    </w:p>
    <w:p w14:paraId="1076E210">
      <w:pPr>
        <w:pStyle w:val="2"/>
        <w:numPr>
          <w:ilvl w:val="0"/>
          <w:numId w:val="0"/>
        </w:numPr>
        <w:spacing w:before="156" w:after="156"/>
        <w:ind w:leftChars="0"/>
        <w:jc w:val="center"/>
        <w:rPr>
          <w:rStyle w:val="21"/>
          <w:bCs w:val="0"/>
          <w:color w:val="auto"/>
          <w:highlight w:val="none"/>
        </w:rPr>
      </w:pPr>
      <w:bookmarkStart w:id="109" w:name="_Toc29893"/>
      <w:r>
        <w:rPr>
          <w:rStyle w:val="21"/>
          <w:rFonts w:hint="eastAsia"/>
          <w:b/>
          <w:bCs/>
          <w:color w:val="auto"/>
          <w:highlight w:val="none"/>
          <w:lang w:val="en-US" w:eastAsia="zh-CN"/>
        </w:rPr>
        <w:t>9</w:t>
      </w:r>
      <w:r>
        <w:rPr>
          <w:rStyle w:val="21"/>
          <w:rFonts w:hint="eastAsia"/>
          <w:bCs w:val="0"/>
          <w:color w:val="auto"/>
          <w:highlight w:val="none"/>
        </w:rPr>
        <w:t>验  收</w:t>
      </w:r>
      <w:bookmarkEnd w:id="109"/>
    </w:p>
    <w:p w14:paraId="18417B5B">
      <w:pPr>
        <w:pStyle w:val="3"/>
        <w:numPr>
          <w:ilvl w:val="1"/>
          <w:numId w:val="0"/>
        </w:numPr>
        <w:spacing w:before="156" w:after="156"/>
        <w:ind w:leftChars="0"/>
        <w:jc w:val="center"/>
        <w:rPr>
          <w:rFonts w:cs="Times New Roman"/>
          <w:color w:val="auto"/>
          <w:szCs w:val="24"/>
          <w:highlight w:val="none"/>
        </w:rPr>
      </w:pPr>
      <w:r>
        <w:rPr>
          <w:rFonts w:hint="eastAsia" w:cs="Times New Roman"/>
          <w:b/>
          <w:bCs w:val="0"/>
          <w:color w:val="auto"/>
          <w:szCs w:val="24"/>
          <w:highlight w:val="none"/>
          <w:lang w:val="en-US" w:eastAsia="zh-CN"/>
        </w:rPr>
        <w:t>9.1</w:t>
      </w:r>
      <w:r>
        <w:rPr>
          <w:rFonts w:hint="eastAsia" w:cs="Times New Roman"/>
          <w:b/>
          <w:bCs w:val="0"/>
          <w:color w:val="auto"/>
          <w:szCs w:val="24"/>
          <w:highlight w:val="none"/>
        </w:rPr>
        <w:t xml:space="preserve"> </w:t>
      </w:r>
      <w:bookmarkStart w:id="110" w:name="_Toc4743"/>
      <w:r>
        <w:rPr>
          <w:rFonts w:cs="Times New Roman"/>
          <w:color w:val="auto"/>
          <w:szCs w:val="24"/>
          <w:highlight w:val="none"/>
        </w:rPr>
        <w:t>一般规定</w:t>
      </w:r>
      <w:bookmarkEnd w:id="110"/>
    </w:p>
    <w:p w14:paraId="4FC9AF4F">
      <w:pPr>
        <w:spacing w:line="440" w:lineRule="exact"/>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9</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1</w:t>
      </w:r>
      <w:r>
        <w:rPr>
          <w:rFonts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b/>
          <w:bCs/>
          <w:snapToGrid w:val="0"/>
          <w:color w:val="auto"/>
          <w:kern w:val="0"/>
          <w:sz w:val="24"/>
          <w:szCs w:val="24"/>
          <w:highlight w:val="none"/>
          <w:lang w:bidi="ar"/>
        </w:rPr>
        <w:t xml:space="preserve">  </w:t>
      </w:r>
      <w:r>
        <w:rPr>
          <w:rFonts w:hint="eastAsia" w:ascii="Times New Roman" w:hAnsi="Times New Roman" w:eastAsia="宋体" w:cs="Times New Roman"/>
          <w:snapToGrid w:val="0"/>
          <w:color w:val="auto"/>
          <w:kern w:val="0"/>
          <w:sz w:val="24"/>
          <w:szCs w:val="24"/>
          <w:highlight w:val="none"/>
          <w:lang w:bidi="ar"/>
        </w:rPr>
        <w:t>胶合木结构子分部工程的验收，除符合本</w:t>
      </w:r>
      <w:r>
        <w:rPr>
          <w:rFonts w:hint="eastAsia" w:ascii="Times New Roman" w:hAnsi="Times New Roman" w:eastAsia="宋体" w:cs="Times New Roman"/>
          <w:snapToGrid w:val="0"/>
          <w:color w:val="auto"/>
          <w:kern w:val="0"/>
          <w:sz w:val="24"/>
          <w:szCs w:val="24"/>
          <w:highlight w:val="none"/>
          <w:lang w:val="en-US" w:eastAsia="zh-CN" w:bidi="ar"/>
        </w:rPr>
        <w:t>规程</w:t>
      </w:r>
      <w:r>
        <w:rPr>
          <w:rFonts w:hint="eastAsia" w:ascii="Times New Roman" w:hAnsi="Times New Roman" w:eastAsia="宋体" w:cs="Times New Roman"/>
          <w:snapToGrid w:val="0"/>
          <w:color w:val="auto"/>
          <w:kern w:val="0"/>
          <w:sz w:val="24"/>
          <w:szCs w:val="24"/>
          <w:highlight w:val="none"/>
          <w:lang w:bidi="ar"/>
        </w:rPr>
        <w:t>外，还应符合《建筑工程施工质量验收统一标准》GB50300、《木结构通用规范》GB55005、《木结构工程施工质量验收规范》GB 50206等</w:t>
      </w:r>
      <w:r>
        <w:rPr>
          <w:rFonts w:hint="eastAsia" w:ascii="Times New Roman" w:hAnsi="Times New Roman" w:eastAsia="宋体" w:cs="Times New Roman"/>
          <w:snapToGrid w:val="0"/>
          <w:color w:val="auto"/>
          <w:kern w:val="0"/>
          <w:sz w:val="24"/>
          <w:szCs w:val="24"/>
          <w:highlight w:val="none"/>
          <w:lang w:val="en-US" w:eastAsia="zh-CN" w:bidi="ar"/>
        </w:rPr>
        <w:t>国家现行</w:t>
      </w:r>
      <w:r>
        <w:rPr>
          <w:rFonts w:hint="eastAsia" w:ascii="Times New Roman" w:hAnsi="Times New Roman" w:eastAsia="宋体" w:cs="Times New Roman"/>
          <w:snapToGrid w:val="0"/>
          <w:color w:val="auto"/>
          <w:kern w:val="0"/>
          <w:sz w:val="24"/>
          <w:szCs w:val="24"/>
          <w:highlight w:val="none"/>
          <w:lang w:bidi="ar"/>
        </w:rPr>
        <w:t>标准的规定。</w:t>
      </w:r>
    </w:p>
    <w:p w14:paraId="3FA5315D">
      <w:pPr>
        <w:spacing w:line="440" w:lineRule="exact"/>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 xml:space="preserve">9.1.2 </w:t>
      </w:r>
      <w:r>
        <w:rPr>
          <w:rFonts w:hint="eastAsia" w:ascii="Times New Roman" w:hAnsi="Times New Roman" w:eastAsia="宋体" w:cs="Times New Roman"/>
          <w:snapToGrid w:val="0"/>
          <w:color w:val="auto"/>
          <w:kern w:val="0"/>
          <w:sz w:val="24"/>
          <w:szCs w:val="24"/>
          <w:highlight w:val="none"/>
          <w:lang w:bidi="ar"/>
        </w:rPr>
        <w:t xml:space="preserve"> 胶合木的种类、材质等级或强度等级应符合设计文件的规定，并应有产品质量合格证书和产品标识。</w:t>
      </w:r>
    </w:p>
    <w:p w14:paraId="0721A74F">
      <w:pPr>
        <w:spacing w:line="440" w:lineRule="exact"/>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9.1.3</w:t>
      </w:r>
      <w:r>
        <w:rPr>
          <w:rFonts w:hint="eastAsia" w:ascii="Times New Roman" w:hAnsi="Times New Roman" w:eastAsia="宋体" w:cs="Times New Roman"/>
          <w:snapToGrid w:val="0"/>
          <w:color w:val="auto"/>
          <w:kern w:val="0"/>
          <w:sz w:val="24"/>
          <w:szCs w:val="24"/>
          <w:highlight w:val="none"/>
          <w:lang w:bidi="ar"/>
        </w:rPr>
        <w:t xml:space="preserve">  胶合木结构的检验批的划分应符合下列规定：</w:t>
      </w:r>
    </w:p>
    <w:p w14:paraId="7F9A7689">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snapToGrid w:val="0"/>
          <w:color w:val="auto"/>
          <w:kern w:val="0"/>
          <w:sz w:val="24"/>
          <w:szCs w:val="24"/>
          <w:highlight w:val="none"/>
          <w:lang w:bidi="ar"/>
        </w:rPr>
        <w:t xml:space="preserve"> 构件制作安装质量控制以整幢房屋的一楼层或变形缝间的一楼层为一个检验批。</w:t>
      </w:r>
    </w:p>
    <w:p w14:paraId="5CFA1E81">
      <w:pPr>
        <w:spacing w:line="440" w:lineRule="exact"/>
        <w:ind w:firstLine="48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2</w:t>
      </w:r>
      <w:r>
        <w:rPr>
          <w:rFonts w:hint="eastAsia" w:ascii="Times New Roman" w:hAnsi="Times New Roman" w:eastAsia="宋体" w:cs="Times New Roman"/>
          <w:snapToGrid w:val="0"/>
          <w:color w:val="auto"/>
          <w:kern w:val="0"/>
          <w:sz w:val="24"/>
          <w:szCs w:val="24"/>
          <w:highlight w:val="none"/>
          <w:lang w:bidi="ar"/>
        </w:rPr>
        <w:t xml:space="preserve"> 检验批的划分也可根据与施工流程相一致且方便施工与验收的原则，由施工单位与监理（建设）单位共同商定。</w:t>
      </w:r>
    </w:p>
    <w:p w14:paraId="4CC7806E">
      <w:pPr>
        <w:spacing w:line="440" w:lineRule="exact"/>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9.1.4</w:t>
      </w:r>
      <w:r>
        <w:rPr>
          <w:rFonts w:hint="eastAsia" w:ascii="Times New Roman" w:hAnsi="Times New Roman" w:eastAsia="宋体" w:cs="Times New Roman"/>
          <w:snapToGrid w:val="0"/>
          <w:color w:val="auto"/>
          <w:kern w:val="0"/>
          <w:sz w:val="24"/>
          <w:szCs w:val="24"/>
          <w:highlight w:val="none"/>
          <w:lang w:bidi="ar"/>
        </w:rPr>
        <w:t xml:space="preserve">  检验批质量验收合格应符合下列规定：</w:t>
      </w:r>
    </w:p>
    <w:p w14:paraId="410A9CDF">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snapToGrid w:val="0"/>
          <w:color w:val="auto"/>
          <w:kern w:val="0"/>
          <w:sz w:val="24"/>
          <w:szCs w:val="24"/>
          <w:highlight w:val="none"/>
          <w:lang w:bidi="ar"/>
        </w:rPr>
        <w:t xml:space="preserve"> 主控项目的质量应经抽检均合格；</w:t>
      </w:r>
    </w:p>
    <w:p w14:paraId="2547F8FE">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2</w:t>
      </w:r>
      <w:r>
        <w:rPr>
          <w:rFonts w:hint="eastAsia" w:ascii="Times New Roman" w:hAnsi="Times New Roman" w:eastAsia="宋体" w:cs="Times New Roman"/>
          <w:snapToGrid w:val="0"/>
          <w:color w:val="auto"/>
          <w:kern w:val="0"/>
          <w:sz w:val="24"/>
          <w:szCs w:val="24"/>
          <w:highlight w:val="none"/>
          <w:lang w:bidi="ar"/>
        </w:rPr>
        <w:t xml:space="preserve"> 一般项目检验结果应有80%以上检查点合格，且最大偏差不应超过允许偏差的1.2倍；</w:t>
      </w:r>
    </w:p>
    <w:p w14:paraId="28CB2C73">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3</w:t>
      </w:r>
      <w:r>
        <w:rPr>
          <w:rFonts w:hint="eastAsia" w:ascii="Times New Roman" w:hAnsi="Times New Roman" w:eastAsia="宋体" w:cs="Times New Roman"/>
          <w:snapToGrid w:val="0"/>
          <w:color w:val="auto"/>
          <w:kern w:val="0"/>
          <w:sz w:val="24"/>
          <w:szCs w:val="24"/>
          <w:highlight w:val="none"/>
          <w:lang w:bidi="ar"/>
        </w:rPr>
        <w:t xml:space="preserve"> 应有各检验批质量验收的完整记录。</w:t>
      </w:r>
    </w:p>
    <w:p w14:paraId="1FD84C3D">
      <w:pPr>
        <w:spacing w:line="440" w:lineRule="exact"/>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9.1.</w:t>
      </w:r>
      <w:r>
        <w:rPr>
          <w:rFonts w:hint="eastAsia" w:ascii="Times New Roman" w:hAnsi="Times New Roman" w:eastAsia="宋体" w:cs="Times New Roman"/>
          <w:b/>
          <w:bCs/>
          <w:snapToGrid w:val="0"/>
          <w:color w:val="auto"/>
          <w:kern w:val="0"/>
          <w:sz w:val="24"/>
          <w:szCs w:val="24"/>
          <w:highlight w:val="none"/>
          <w:lang w:val="en-US" w:eastAsia="zh-CN" w:bidi="ar"/>
        </w:rPr>
        <w:t>5</w:t>
      </w:r>
      <w:r>
        <w:rPr>
          <w:rFonts w:hint="eastAsia" w:ascii="Times New Roman" w:hAnsi="Times New Roman" w:eastAsia="宋体" w:cs="Times New Roman"/>
          <w:b/>
          <w:bCs/>
          <w:snapToGrid w:val="0"/>
          <w:color w:val="auto"/>
          <w:kern w:val="0"/>
          <w:sz w:val="24"/>
          <w:szCs w:val="24"/>
          <w:highlight w:val="none"/>
          <w:lang w:bidi="ar"/>
        </w:rPr>
        <w:t xml:space="preserve"> </w:t>
      </w:r>
      <w:r>
        <w:rPr>
          <w:rFonts w:hint="eastAsia" w:ascii="Times New Roman" w:hAnsi="Times New Roman" w:eastAsia="宋体" w:cs="Times New Roman"/>
          <w:snapToGrid w:val="0"/>
          <w:color w:val="auto"/>
          <w:kern w:val="0"/>
          <w:sz w:val="24"/>
          <w:szCs w:val="24"/>
          <w:highlight w:val="none"/>
          <w:lang w:bidi="ar"/>
        </w:rPr>
        <w:t xml:space="preserve"> 胶合木空间网格结构隐蔽前应进行结构工程施工质量验收，签署隐蔽验收记录，并提供下列资料：</w:t>
      </w:r>
    </w:p>
    <w:p w14:paraId="7611F378">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snapToGrid w:val="0"/>
          <w:color w:val="auto"/>
          <w:kern w:val="0"/>
          <w:sz w:val="24"/>
          <w:szCs w:val="24"/>
          <w:highlight w:val="none"/>
          <w:lang w:bidi="ar"/>
        </w:rPr>
        <w:t xml:space="preserve"> 工程设计文件、胶合木构件制作和安装的深化设计图；</w:t>
      </w:r>
    </w:p>
    <w:p w14:paraId="30D6E576">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2</w:t>
      </w:r>
      <w:r>
        <w:rPr>
          <w:rFonts w:hint="eastAsia" w:ascii="Times New Roman" w:hAnsi="Times New Roman" w:eastAsia="宋体" w:cs="Times New Roman"/>
          <w:snapToGrid w:val="0"/>
          <w:color w:val="auto"/>
          <w:kern w:val="0"/>
          <w:sz w:val="24"/>
          <w:szCs w:val="24"/>
          <w:highlight w:val="none"/>
          <w:lang w:bidi="ar"/>
        </w:rPr>
        <w:t xml:space="preserve"> 胶合木构件及配件的质量证明文件、进场验收记录、抽样复检报告；</w:t>
      </w:r>
    </w:p>
    <w:p w14:paraId="555AA7FA">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3</w:t>
      </w:r>
      <w:r>
        <w:rPr>
          <w:rFonts w:hint="eastAsia" w:ascii="Times New Roman" w:hAnsi="Times New Roman" w:eastAsia="宋体" w:cs="Times New Roman"/>
          <w:snapToGrid w:val="0"/>
          <w:color w:val="auto"/>
          <w:kern w:val="0"/>
          <w:sz w:val="24"/>
          <w:szCs w:val="24"/>
          <w:highlight w:val="none"/>
          <w:lang w:bidi="ar"/>
        </w:rPr>
        <w:t xml:space="preserve"> 胶合木构件安装施工记录；</w:t>
      </w:r>
    </w:p>
    <w:p w14:paraId="5093EF72">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4</w:t>
      </w:r>
      <w:r>
        <w:rPr>
          <w:rFonts w:hint="eastAsia" w:ascii="Times New Roman" w:hAnsi="Times New Roman" w:eastAsia="宋体" w:cs="Times New Roman"/>
          <w:snapToGrid w:val="0"/>
          <w:color w:val="auto"/>
          <w:kern w:val="0"/>
          <w:sz w:val="24"/>
          <w:szCs w:val="24"/>
          <w:highlight w:val="none"/>
          <w:lang w:bidi="ar"/>
        </w:rPr>
        <w:t xml:space="preserve"> 检验批、分项工程和隐蔽验收记录；</w:t>
      </w:r>
    </w:p>
    <w:p w14:paraId="6DD6FE42">
      <w:pPr>
        <w:spacing w:line="440" w:lineRule="exact"/>
        <w:ind w:firstLine="482" w:firstLineChars="200"/>
        <w:rPr>
          <w:rFonts w:ascii="Times New Roman" w:hAnsi="Times New Roman" w:eastAsia="宋体" w:cs="Times New Roman"/>
          <w:snapToGrid w:val="0"/>
          <w:color w:val="auto"/>
          <w:kern w:val="0"/>
          <w:sz w:val="24"/>
          <w:szCs w:val="24"/>
          <w:highlight w:val="none"/>
          <w:lang w:bidi="ar"/>
        </w:rPr>
      </w:pPr>
      <w:r>
        <w:rPr>
          <w:rFonts w:hint="eastAsia" w:ascii="Times New Roman" w:hAnsi="Times New Roman" w:eastAsia="宋体" w:cs="Times New Roman"/>
          <w:b/>
          <w:bCs/>
          <w:snapToGrid w:val="0"/>
          <w:color w:val="auto"/>
          <w:kern w:val="0"/>
          <w:sz w:val="24"/>
          <w:szCs w:val="24"/>
          <w:highlight w:val="none"/>
          <w:lang w:bidi="ar"/>
        </w:rPr>
        <w:t>5</w:t>
      </w:r>
      <w:r>
        <w:rPr>
          <w:rFonts w:hint="eastAsia" w:ascii="Times New Roman" w:hAnsi="Times New Roman" w:eastAsia="宋体" w:cs="Times New Roman"/>
          <w:snapToGrid w:val="0"/>
          <w:color w:val="auto"/>
          <w:kern w:val="0"/>
          <w:sz w:val="24"/>
          <w:szCs w:val="24"/>
          <w:highlight w:val="none"/>
          <w:lang w:bidi="ar"/>
        </w:rPr>
        <w:t xml:space="preserve"> 重大质量问题的处理方案和验收记录；</w:t>
      </w:r>
    </w:p>
    <w:p w14:paraId="1714871F">
      <w:pPr>
        <w:spacing w:line="440" w:lineRule="exact"/>
        <w:ind w:firstLine="482" w:firstLineChars="200"/>
        <w:rPr>
          <w:rFonts w:ascii="Times New Roman" w:hAnsi="Times New Roman" w:cs="Times New Roman"/>
          <w:color w:val="auto"/>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6</w:t>
      </w:r>
      <w:r>
        <w:rPr>
          <w:rFonts w:hint="eastAsia" w:ascii="Times New Roman" w:hAnsi="Times New Roman" w:eastAsia="宋体" w:cs="Times New Roman"/>
          <w:snapToGrid w:val="0"/>
          <w:color w:val="auto"/>
          <w:kern w:val="0"/>
          <w:sz w:val="24"/>
          <w:szCs w:val="24"/>
          <w:highlight w:val="none"/>
          <w:lang w:bidi="ar"/>
        </w:rPr>
        <w:t xml:space="preserve"> 其他必要的文件和记录等。</w:t>
      </w:r>
    </w:p>
    <w:p w14:paraId="1C38545B">
      <w:pPr>
        <w:pStyle w:val="3"/>
        <w:numPr>
          <w:ilvl w:val="1"/>
          <w:numId w:val="0"/>
        </w:numPr>
        <w:spacing w:before="156" w:after="156"/>
        <w:ind w:leftChars="0"/>
        <w:jc w:val="center"/>
        <w:rPr>
          <w:rFonts w:cs="Times New Roman"/>
          <w:color w:val="auto"/>
          <w:szCs w:val="24"/>
          <w:highlight w:val="none"/>
        </w:rPr>
      </w:pPr>
      <w:r>
        <w:rPr>
          <w:rFonts w:hint="eastAsia" w:cs="Times New Roman"/>
          <w:b/>
          <w:bCs w:val="0"/>
          <w:color w:val="auto"/>
          <w:szCs w:val="24"/>
          <w:highlight w:val="none"/>
          <w:lang w:val="en-US" w:eastAsia="zh-CN"/>
        </w:rPr>
        <w:t>9.2</w:t>
      </w:r>
      <w:r>
        <w:rPr>
          <w:rFonts w:hint="eastAsia" w:cs="Times New Roman"/>
          <w:b/>
          <w:bCs w:val="0"/>
          <w:color w:val="auto"/>
          <w:szCs w:val="24"/>
          <w:highlight w:val="none"/>
        </w:rPr>
        <w:t xml:space="preserve"> </w:t>
      </w:r>
      <w:bookmarkStart w:id="111" w:name="_Toc23133"/>
      <w:r>
        <w:rPr>
          <w:rFonts w:hint="eastAsia" w:cs="Times New Roman"/>
          <w:color w:val="auto"/>
          <w:szCs w:val="24"/>
          <w:highlight w:val="none"/>
        </w:rPr>
        <w:t>主控项目</w:t>
      </w:r>
      <w:bookmarkEnd w:id="111"/>
    </w:p>
    <w:p w14:paraId="669F0B49">
      <w:pPr>
        <w:numPr>
          <w:ilvl w:val="255"/>
          <w:numId w:val="0"/>
        </w:num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9.2.1</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eastAsia="宋体" w:cs="Times New Roman"/>
          <w:snapToGrid w:val="0"/>
          <w:color w:val="auto"/>
          <w:kern w:val="0"/>
          <w:sz w:val="24"/>
          <w:szCs w:val="24"/>
          <w:highlight w:val="none"/>
          <w:lang w:bidi="ar"/>
        </w:rPr>
        <w:t>胶合木构件</w:t>
      </w:r>
      <w:r>
        <w:rPr>
          <w:rFonts w:ascii="Times New Roman" w:hAnsi="Times New Roman"/>
          <w:color w:val="auto"/>
          <w:kern w:val="0"/>
          <w:sz w:val="24"/>
          <w:szCs w:val="24"/>
          <w:highlight w:val="none"/>
        </w:rPr>
        <w:t>的类别、</w:t>
      </w:r>
      <w:r>
        <w:rPr>
          <w:rFonts w:hint="eastAsia" w:ascii="Times New Roman" w:hAnsi="Times New Roman"/>
          <w:color w:val="auto"/>
          <w:kern w:val="0"/>
          <w:sz w:val="24"/>
          <w:szCs w:val="24"/>
          <w:highlight w:val="none"/>
        </w:rPr>
        <w:t>规格</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物理力学性能、</w:t>
      </w:r>
      <w:r>
        <w:rPr>
          <w:rFonts w:ascii="Times New Roman" w:hAnsi="Times New Roman"/>
          <w:color w:val="auto"/>
          <w:kern w:val="0"/>
          <w:sz w:val="24"/>
          <w:szCs w:val="24"/>
          <w:highlight w:val="none"/>
        </w:rPr>
        <w:t>胶合方式</w:t>
      </w:r>
      <w:r>
        <w:rPr>
          <w:rFonts w:hint="eastAsia" w:ascii="Times New Roman" w:hAnsi="Times New Roman"/>
          <w:color w:val="auto"/>
          <w:kern w:val="0"/>
          <w:sz w:val="24"/>
          <w:szCs w:val="24"/>
          <w:highlight w:val="none"/>
        </w:rPr>
        <w:t>、防火性能、防腐防虫、含水率等</w:t>
      </w:r>
      <w:r>
        <w:rPr>
          <w:rFonts w:ascii="Times New Roman" w:hAnsi="Times New Roman"/>
          <w:color w:val="auto"/>
          <w:kern w:val="0"/>
          <w:sz w:val="24"/>
          <w:szCs w:val="24"/>
          <w:highlight w:val="none"/>
        </w:rPr>
        <w:t>，应符合设计文件的规定，并应有产品质量合格证书和产品标识。</w:t>
      </w:r>
    </w:p>
    <w:p w14:paraId="6FD30C98">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检查数量：全数</w:t>
      </w:r>
      <w:r>
        <w:rPr>
          <w:rFonts w:hint="eastAsia" w:ascii="Times New Roman" w:hAnsi="Times New Roman"/>
          <w:color w:val="auto"/>
          <w:kern w:val="0"/>
          <w:sz w:val="24"/>
          <w:szCs w:val="24"/>
          <w:highlight w:val="none"/>
        </w:rPr>
        <w:t>检查</w:t>
      </w:r>
      <w:r>
        <w:rPr>
          <w:rFonts w:ascii="Times New Roman" w:hAnsi="Times New Roman"/>
          <w:color w:val="auto"/>
          <w:kern w:val="0"/>
          <w:sz w:val="24"/>
          <w:szCs w:val="24"/>
          <w:highlight w:val="none"/>
        </w:rPr>
        <w:t xml:space="preserve">。 </w:t>
      </w:r>
    </w:p>
    <w:p w14:paraId="7C8F1056">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检查</w:t>
      </w:r>
      <w:r>
        <w:rPr>
          <w:rFonts w:ascii="Times New Roman" w:hAnsi="Times New Roman"/>
          <w:color w:val="auto"/>
          <w:kern w:val="0"/>
          <w:sz w:val="24"/>
          <w:szCs w:val="24"/>
          <w:highlight w:val="none"/>
        </w:rPr>
        <w:t>实物</w:t>
      </w:r>
      <w:r>
        <w:rPr>
          <w:rFonts w:hint="eastAsia" w:ascii="Times New Roman" w:hAnsi="Times New Roman"/>
          <w:color w:val="auto"/>
          <w:kern w:val="0"/>
          <w:sz w:val="24"/>
          <w:szCs w:val="24"/>
          <w:highlight w:val="none"/>
        </w:rPr>
        <w:t>及质量</w:t>
      </w:r>
      <w:r>
        <w:rPr>
          <w:rFonts w:ascii="Times New Roman" w:hAnsi="Times New Roman"/>
          <w:color w:val="auto"/>
          <w:kern w:val="0"/>
          <w:sz w:val="24"/>
          <w:szCs w:val="24"/>
          <w:highlight w:val="none"/>
        </w:rPr>
        <w:t>证明文件。</w:t>
      </w:r>
    </w:p>
    <w:p w14:paraId="7F2BB702">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9.2.2</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弧形构件的曲率半径及其偏差应符合设计文件的规定，层板厚度不应大于R/125（R为曲率半径）</w:t>
      </w:r>
      <w:r>
        <w:rPr>
          <w:rFonts w:ascii="Times New Roman" w:hAnsi="Times New Roman"/>
          <w:color w:val="auto"/>
          <w:kern w:val="0"/>
          <w:sz w:val="24"/>
          <w:szCs w:val="24"/>
          <w:highlight w:val="none"/>
        </w:rPr>
        <w:t>。</w:t>
      </w:r>
    </w:p>
    <w:p w14:paraId="3D7AC0DE">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检查数量：全数检查。</w:t>
      </w:r>
    </w:p>
    <w:p w14:paraId="7423763C">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检验方法：钢尺丈量。</w:t>
      </w:r>
    </w:p>
    <w:p w14:paraId="793C8594">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9.2.3</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连接所用钢材应有产品质量合格证书和化学成分的合格证书。</w:t>
      </w:r>
    </w:p>
    <w:p w14:paraId="118533FB">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检查数量：全数</w:t>
      </w:r>
      <w:r>
        <w:rPr>
          <w:rFonts w:hint="eastAsia" w:ascii="Times New Roman" w:hAnsi="Times New Roman"/>
          <w:color w:val="auto"/>
          <w:kern w:val="0"/>
          <w:sz w:val="24"/>
          <w:szCs w:val="24"/>
          <w:highlight w:val="none"/>
        </w:rPr>
        <w:t>检查</w:t>
      </w:r>
      <w:r>
        <w:rPr>
          <w:rFonts w:ascii="Times New Roman" w:hAnsi="Times New Roman"/>
          <w:color w:val="auto"/>
          <w:kern w:val="0"/>
          <w:sz w:val="24"/>
          <w:szCs w:val="24"/>
          <w:highlight w:val="none"/>
        </w:rPr>
        <w:t>。</w:t>
      </w:r>
    </w:p>
    <w:p w14:paraId="323D91A1">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检查</w:t>
      </w:r>
      <w:r>
        <w:rPr>
          <w:rFonts w:ascii="Times New Roman" w:hAnsi="Times New Roman"/>
          <w:color w:val="auto"/>
          <w:kern w:val="0"/>
          <w:sz w:val="24"/>
          <w:szCs w:val="24"/>
          <w:highlight w:val="none"/>
        </w:rPr>
        <w:t>实物</w:t>
      </w:r>
      <w:r>
        <w:rPr>
          <w:rFonts w:hint="eastAsia" w:ascii="Times New Roman" w:hAnsi="Times New Roman"/>
          <w:color w:val="auto"/>
          <w:kern w:val="0"/>
          <w:sz w:val="24"/>
          <w:szCs w:val="24"/>
          <w:highlight w:val="none"/>
        </w:rPr>
        <w:t>及质量</w:t>
      </w:r>
      <w:r>
        <w:rPr>
          <w:rFonts w:ascii="Times New Roman" w:hAnsi="Times New Roman"/>
          <w:color w:val="auto"/>
          <w:kern w:val="0"/>
          <w:sz w:val="24"/>
          <w:szCs w:val="24"/>
          <w:highlight w:val="none"/>
        </w:rPr>
        <w:t>证明文件。</w:t>
      </w:r>
    </w:p>
    <w:p w14:paraId="1B8CA3C6">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 xml:space="preserve">9.2.4 </w:t>
      </w:r>
      <w:r>
        <w:rPr>
          <w:rFonts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螺栓、螺帽应有产品质量合格证书，性能应符合现行国家标准《六角头螺栓》GB/T 5782和《六角头螺栓 C级》GB/T 5780的有关规定。</w:t>
      </w:r>
    </w:p>
    <w:p w14:paraId="6BBEE3B5">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检查数量：全数检查</w:t>
      </w:r>
      <w:r>
        <w:rPr>
          <w:rFonts w:hint="eastAsia" w:ascii="Times New Roman" w:hAnsi="Times New Roman"/>
          <w:color w:val="auto"/>
          <w:kern w:val="0"/>
          <w:sz w:val="24"/>
          <w:szCs w:val="24"/>
          <w:highlight w:val="none"/>
        </w:rPr>
        <w:t>。</w:t>
      </w:r>
    </w:p>
    <w:p w14:paraId="47C23143">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检查</w:t>
      </w:r>
      <w:r>
        <w:rPr>
          <w:rFonts w:ascii="Times New Roman" w:hAnsi="Times New Roman"/>
          <w:color w:val="auto"/>
          <w:kern w:val="0"/>
          <w:sz w:val="24"/>
          <w:szCs w:val="24"/>
          <w:highlight w:val="none"/>
        </w:rPr>
        <w:t>实物</w:t>
      </w:r>
      <w:r>
        <w:rPr>
          <w:rFonts w:hint="eastAsia" w:ascii="Times New Roman" w:hAnsi="Times New Roman"/>
          <w:color w:val="auto"/>
          <w:kern w:val="0"/>
          <w:sz w:val="24"/>
          <w:szCs w:val="24"/>
          <w:highlight w:val="none"/>
        </w:rPr>
        <w:t>及质量</w:t>
      </w:r>
      <w:r>
        <w:rPr>
          <w:rFonts w:ascii="Times New Roman" w:hAnsi="Times New Roman"/>
          <w:color w:val="auto"/>
          <w:kern w:val="0"/>
          <w:sz w:val="24"/>
          <w:szCs w:val="24"/>
          <w:highlight w:val="none"/>
        </w:rPr>
        <w:t>证明文件。</w:t>
      </w:r>
    </w:p>
    <w:p w14:paraId="0EF1BF18">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 xml:space="preserve">9.2.5  </w:t>
      </w:r>
      <w:r>
        <w:rPr>
          <w:rFonts w:hint="eastAsia" w:ascii="Times New Roman" w:hAnsi="Times New Roman"/>
          <w:color w:val="auto"/>
          <w:kern w:val="0"/>
          <w:sz w:val="24"/>
          <w:szCs w:val="24"/>
          <w:highlight w:val="none"/>
        </w:rPr>
        <w:t>胶合木受弯构件应进行荷载效应标准组合</w:t>
      </w:r>
      <w:r>
        <w:rPr>
          <w:rFonts w:hint="eastAsia" w:ascii="Times New Roman" w:hAnsi="Times New Roman"/>
          <w:color w:val="auto"/>
          <w:kern w:val="0"/>
          <w:sz w:val="24"/>
          <w:szCs w:val="24"/>
          <w:highlight w:val="none"/>
          <w:lang w:val="en-US" w:eastAsia="zh-CN"/>
        </w:rPr>
        <w:t>作用</w:t>
      </w:r>
      <w:r>
        <w:rPr>
          <w:rFonts w:hint="eastAsia" w:ascii="Times New Roman" w:hAnsi="Times New Roman"/>
          <w:color w:val="auto"/>
          <w:kern w:val="0"/>
          <w:sz w:val="24"/>
          <w:szCs w:val="24"/>
          <w:highlight w:val="none"/>
        </w:rPr>
        <w:t>下的抗弯性能见证复验。在检验荷载作用下胶缝不应开裂，原有漏胶胶缝不应发展，跨中挠度的平均值不应大于理论计算值的1.13倍，最大挠度不应大于表9.2.5规定的挠度限值。</w:t>
      </w:r>
    </w:p>
    <w:p w14:paraId="096070E0">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检查数量：同一</w:t>
      </w:r>
      <w:r>
        <w:rPr>
          <w:rFonts w:hint="eastAsia" w:ascii="Times New Roman" w:hAnsi="Times New Roman"/>
          <w:color w:val="auto"/>
          <w:kern w:val="0"/>
          <w:sz w:val="24"/>
          <w:szCs w:val="24"/>
          <w:highlight w:val="none"/>
          <w:lang w:val="en-US" w:eastAsia="zh-CN"/>
        </w:rPr>
        <w:t>进场</w:t>
      </w:r>
      <w:r>
        <w:rPr>
          <w:rFonts w:ascii="Times New Roman" w:hAnsi="Times New Roman"/>
          <w:color w:val="auto"/>
          <w:kern w:val="0"/>
          <w:sz w:val="24"/>
          <w:szCs w:val="24"/>
          <w:highlight w:val="none"/>
        </w:rPr>
        <w:t>检验批的同类型构件随机抽取3</w:t>
      </w:r>
      <w:r>
        <w:rPr>
          <w:rFonts w:hint="eastAsia" w:ascii="Times New Roman" w:hAnsi="Times New Roman"/>
          <w:color w:val="auto"/>
          <w:kern w:val="0"/>
          <w:sz w:val="24"/>
          <w:szCs w:val="24"/>
          <w:highlight w:val="none"/>
        </w:rPr>
        <w:t>件</w:t>
      </w:r>
      <w:r>
        <w:rPr>
          <w:rFonts w:ascii="Times New Roman" w:hAnsi="Times New Roman"/>
          <w:color w:val="auto"/>
          <w:kern w:val="0"/>
          <w:sz w:val="24"/>
          <w:szCs w:val="24"/>
          <w:highlight w:val="none"/>
        </w:rPr>
        <w:t xml:space="preserve">。 </w:t>
      </w:r>
    </w:p>
    <w:p w14:paraId="72F4A327">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 xml:space="preserve">检验方法：参照现行国家标准《木结构工程施工质量验收规范》GB 50206的有关规定进行。 </w:t>
      </w:r>
    </w:p>
    <w:p w14:paraId="00D5A198">
      <w:pPr>
        <w:jc w:val="center"/>
        <w:rPr>
          <w:color w:val="auto"/>
          <w:szCs w:val="21"/>
          <w:highlight w:val="none"/>
        </w:rPr>
      </w:pPr>
      <w:r>
        <w:rPr>
          <w:rFonts w:hint="eastAsia" w:ascii="Times New Roman" w:hAnsi="Times New Roman"/>
          <w:color w:val="auto"/>
          <w:kern w:val="0"/>
          <w:szCs w:val="21"/>
          <w:highlight w:val="none"/>
        </w:rPr>
        <w:t xml:space="preserve">表9.2.5 </w:t>
      </w:r>
      <w:r>
        <w:rPr>
          <w:color w:val="auto"/>
          <w:szCs w:val="21"/>
          <w:highlight w:val="none"/>
          <w:lang w:val="zh-CN"/>
        </w:rPr>
        <w:t>荷载效应标准组合作用下受弯木构件的挠度限值</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2130"/>
        <w:gridCol w:w="2131"/>
        <w:gridCol w:w="2131"/>
      </w:tblGrid>
      <w:tr w14:paraId="6236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6F3EC46A">
            <w:pPr>
              <w:pStyle w:val="4"/>
              <w:ind w:firstLine="0" w:firstLineChars="0"/>
              <w:jc w:val="center"/>
              <w:rPr>
                <w:color w:val="auto"/>
                <w:kern w:val="0"/>
                <w:sz w:val="21"/>
                <w:szCs w:val="21"/>
                <w:highlight w:val="none"/>
              </w:rPr>
            </w:pPr>
            <w:r>
              <w:rPr>
                <w:rFonts w:hint="eastAsia"/>
                <w:color w:val="auto"/>
                <w:kern w:val="0"/>
                <w:sz w:val="21"/>
                <w:szCs w:val="21"/>
                <w:highlight w:val="none"/>
              </w:rPr>
              <w:t>项次</w:t>
            </w:r>
          </w:p>
        </w:tc>
        <w:tc>
          <w:tcPr>
            <w:tcW w:w="4261" w:type="dxa"/>
            <w:gridSpan w:val="2"/>
            <w:vAlign w:val="center"/>
          </w:tcPr>
          <w:p w14:paraId="053A8642">
            <w:pPr>
              <w:pStyle w:val="4"/>
              <w:ind w:firstLine="0" w:firstLineChars="0"/>
              <w:jc w:val="center"/>
              <w:rPr>
                <w:color w:val="auto"/>
                <w:kern w:val="0"/>
                <w:sz w:val="21"/>
                <w:szCs w:val="21"/>
                <w:highlight w:val="none"/>
              </w:rPr>
            </w:pPr>
            <w:r>
              <w:rPr>
                <w:rFonts w:hint="eastAsia"/>
                <w:color w:val="auto"/>
                <w:kern w:val="0"/>
                <w:sz w:val="21"/>
                <w:szCs w:val="21"/>
                <w:highlight w:val="none"/>
              </w:rPr>
              <w:t>构件类别</w:t>
            </w:r>
          </w:p>
        </w:tc>
        <w:tc>
          <w:tcPr>
            <w:tcW w:w="2131" w:type="dxa"/>
            <w:vAlign w:val="center"/>
          </w:tcPr>
          <w:p w14:paraId="176BFC4B">
            <w:pPr>
              <w:pStyle w:val="4"/>
              <w:ind w:firstLine="0" w:firstLineChars="0"/>
              <w:jc w:val="center"/>
              <w:rPr>
                <w:color w:val="auto"/>
                <w:kern w:val="0"/>
                <w:sz w:val="21"/>
                <w:szCs w:val="21"/>
                <w:highlight w:val="none"/>
              </w:rPr>
            </w:pPr>
            <w:r>
              <w:rPr>
                <w:rFonts w:hint="eastAsia"/>
                <w:color w:val="auto"/>
                <w:kern w:val="0"/>
                <w:sz w:val="21"/>
                <w:szCs w:val="21"/>
                <w:highlight w:val="none"/>
              </w:rPr>
              <w:t>挠度限值（m）</w:t>
            </w:r>
          </w:p>
        </w:tc>
      </w:tr>
      <w:tr w14:paraId="0979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7" w:type="dxa"/>
            <w:vMerge w:val="restart"/>
            <w:vAlign w:val="center"/>
          </w:tcPr>
          <w:p w14:paraId="7450FA9A">
            <w:pPr>
              <w:pStyle w:val="4"/>
              <w:ind w:firstLine="0" w:firstLineChars="0"/>
              <w:jc w:val="center"/>
              <w:rPr>
                <w:color w:val="auto"/>
                <w:kern w:val="0"/>
                <w:sz w:val="21"/>
                <w:szCs w:val="21"/>
                <w:highlight w:val="none"/>
              </w:rPr>
            </w:pPr>
            <w:r>
              <w:rPr>
                <w:rFonts w:hint="eastAsia"/>
                <w:color w:val="auto"/>
                <w:kern w:val="0"/>
                <w:sz w:val="21"/>
                <w:szCs w:val="21"/>
                <w:highlight w:val="none"/>
              </w:rPr>
              <w:t>1</w:t>
            </w:r>
          </w:p>
        </w:tc>
        <w:tc>
          <w:tcPr>
            <w:tcW w:w="2130" w:type="dxa"/>
            <w:vMerge w:val="restart"/>
            <w:vAlign w:val="center"/>
          </w:tcPr>
          <w:p w14:paraId="02C0A34F">
            <w:pPr>
              <w:pStyle w:val="4"/>
              <w:ind w:firstLine="0" w:firstLineChars="0"/>
              <w:jc w:val="center"/>
              <w:rPr>
                <w:color w:val="auto"/>
                <w:kern w:val="0"/>
                <w:sz w:val="21"/>
                <w:szCs w:val="21"/>
                <w:highlight w:val="none"/>
              </w:rPr>
            </w:pPr>
            <w:r>
              <w:rPr>
                <w:rFonts w:hint="eastAsia"/>
                <w:color w:val="auto"/>
                <w:kern w:val="0"/>
                <w:sz w:val="21"/>
                <w:szCs w:val="21"/>
                <w:highlight w:val="none"/>
              </w:rPr>
              <w:t>檩条</w:t>
            </w:r>
          </w:p>
        </w:tc>
        <w:tc>
          <w:tcPr>
            <w:tcW w:w="2131" w:type="dxa"/>
            <w:vAlign w:val="center"/>
          </w:tcPr>
          <w:p w14:paraId="769BCB4B">
            <w:pPr>
              <w:pStyle w:val="4"/>
              <w:ind w:firstLine="0" w:firstLineChars="0"/>
              <w:jc w:val="center"/>
              <w:rPr>
                <w:color w:val="auto"/>
                <w:kern w:val="0"/>
                <w:sz w:val="21"/>
                <w:szCs w:val="21"/>
                <w:highlight w:val="none"/>
              </w:rPr>
            </w:pPr>
            <w:r>
              <w:rPr>
                <w:rFonts w:hint="eastAsia"/>
                <w:i/>
                <w:iCs/>
                <w:color w:val="auto"/>
                <w:kern w:val="0"/>
                <w:sz w:val="21"/>
                <w:szCs w:val="21"/>
                <w:highlight w:val="none"/>
              </w:rPr>
              <w:t>L≤</w:t>
            </w:r>
            <w:r>
              <w:rPr>
                <w:rFonts w:hint="eastAsia"/>
                <w:color w:val="auto"/>
                <w:kern w:val="0"/>
                <w:sz w:val="21"/>
                <w:szCs w:val="21"/>
                <w:highlight w:val="none"/>
              </w:rPr>
              <w:t>3.3m</w:t>
            </w:r>
          </w:p>
        </w:tc>
        <w:tc>
          <w:tcPr>
            <w:tcW w:w="2131" w:type="dxa"/>
            <w:vAlign w:val="center"/>
          </w:tcPr>
          <w:p w14:paraId="30C257F3">
            <w:pPr>
              <w:pStyle w:val="4"/>
              <w:ind w:firstLine="0" w:firstLineChars="0"/>
              <w:jc w:val="center"/>
              <w:rPr>
                <w:color w:val="auto"/>
                <w:kern w:val="0"/>
                <w:sz w:val="21"/>
                <w:szCs w:val="21"/>
                <w:highlight w:val="none"/>
              </w:rPr>
            </w:pPr>
            <w:r>
              <w:rPr>
                <w:rFonts w:hint="eastAsia"/>
                <w:i/>
                <w:iCs/>
                <w:color w:val="auto"/>
                <w:kern w:val="0"/>
                <w:sz w:val="21"/>
                <w:szCs w:val="21"/>
                <w:highlight w:val="none"/>
              </w:rPr>
              <w:t>L</w:t>
            </w:r>
            <w:r>
              <w:rPr>
                <w:rFonts w:hint="eastAsia"/>
                <w:color w:val="auto"/>
                <w:kern w:val="0"/>
                <w:sz w:val="21"/>
                <w:szCs w:val="21"/>
                <w:highlight w:val="none"/>
              </w:rPr>
              <w:t>/200</w:t>
            </w:r>
          </w:p>
        </w:tc>
      </w:tr>
      <w:tr w14:paraId="3F75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Merge w:val="continue"/>
            <w:vAlign w:val="center"/>
          </w:tcPr>
          <w:p w14:paraId="03C0B35F">
            <w:pPr>
              <w:pStyle w:val="4"/>
              <w:ind w:firstLine="0" w:firstLineChars="0"/>
              <w:jc w:val="center"/>
              <w:rPr>
                <w:color w:val="auto"/>
                <w:kern w:val="0"/>
                <w:sz w:val="21"/>
                <w:szCs w:val="21"/>
                <w:highlight w:val="none"/>
              </w:rPr>
            </w:pPr>
          </w:p>
        </w:tc>
        <w:tc>
          <w:tcPr>
            <w:tcW w:w="2130" w:type="dxa"/>
            <w:vMerge w:val="continue"/>
            <w:vAlign w:val="center"/>
          </w:tcPr>
          <w:p w14:paraId="4625C992">
            <w:pPr>
              <w:pStyle w:val="4"/>
              <w:ind w:firstLine="0" w:firstLineChars="0"/>
              <w:jc w:val="center"/>
              <w:rPr>
                <w:color w:val="auto"/>
                <w:kern w:val="0"/>
                <w:sz w:val="21"/>
                <w:szCs w:val="21"/>
                <w:highlight w:val="none"/>
              </w:rPr>
            </w:pPr>
          </w:p>
        </w:tc>
        <w:tc>
          <w:tcPr>
            <w:tcW w:w="2131" w:type="dxa"/>
            <w:vAlign w:val="center"/>
          </w:tcPr>
          <w:p w14:paraId="7B075196">
            <w:pPr>
              <w:pStyle w:val="4"/>
              <w:ind w:firstLine="0" w:firstLineChars="0"/>
              <w:jc w:val="center"/>
              <w:rPr>
                <w:color w:val="auto"/>
                <w:kern w:val="0"/>
                <w:sz w:val="21"/>
                <w:szCs w:val="21"/>
                <w:highlight w:val="none"/>
              </w:rPr>
            </w:pPr>
            <w:r>
              <w:rPr>
                <w:rFonts w:hint="eastAsia"/>
                <w:i/>
                <w:iCs/>
                <w:color w:val="auto"/>
                <w:kern w:val="0"/>
                <w:sz w:val="21"/>
                <w:szCs w:val="21"/>
                <w:highlight w:val="none"/>
              </w:rPr>
              <w:t>L≤</w:t>
            </w:r>
            <w:r>
              <w:rPr>
                <w:rFonts w:hint="eastAsia"/>
                <w:color w:val="auto"/>
                <w:kern w:val="0"/>
                <w:sz w:val="21"/>
                <w:szCs w:val="21"/>
                <w:highlight w:val="none"/>
              </w:rPr>
              <w:t>3.3m</w:t>
            </w:r>
          </w:p>
        </w:tc>
        <w:tc>
          <w:tcPr>
            <w:tcW w:w="2131" w:type="dxa"/>
            <w:vAlign w:val="center"/>
          </w:tcPr>
          <w:p w14:paraId="69365DC2">
            <w:pPr>
              <w:pStyle w:val="4"/>
              <w:ind w:firstLine="0" w:firstLineChars="0"/>
              <w:jc w:val="center"/>
              <w:rPr>
                <w:color w:val="auto"/>
                <w:kern w:val="0"/>
                <w:sz w:val="21"/>
                <w:szCs w:val="21"/>
                <w:highlight w:val="none"/>
              </w:rPr>
            </w:pPr>
            <w:r>
              <w:rPr>
                <w:rFonts w:hint="eastAsia"/>
                <w:i/>
                <w:iCs/>
                <w:color w:val="auto"/>
                <w:kern w:val="0"/>
                <w:sz w:val="21"/>
                <w:szCs w:val="21"/>
                <w:highlight w:val="none"/>
              </w:rPr>
              <w:t>L</w:t>
            </w:r>
            <w:r>
              <w:rPr>
                <w:rFonts w:hint="eastAsia"/>
                <w:color w:val="auto"/>
                <w:kern w:val="0"/>
                <w:sz w:val="21"/>
                <w:szCs w:val="21"/>
                <w:highlight w:val="none"/>
              </w:rPr>
              <w:t>/250</w:t>
            </w:r>
          </w:p>
        </w:tc>
      </w:tr>
      <w:tr w14:paraId="1903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70FD0D91">
            <w:pPr>
              <w:pStyle w:val="4"/>
              <w:ind w:firstLine="0" w:firstLineChars="0"/>
              <w:jc w:val="center"/>
              <w:rPr>
                <w:color w:val="auto"/>
                <w:kern w:val="0"/>
                <w:sz w:val="21"/>
                <w:szCs w:val="21"/>
                <w:highlight w:val="none"/>
              </w:rPr>
            </w:pPr>
            <w:r>
              <w:rPr>
                <w:rFonts w:hint="eastAsia"/>
                <w:color w:val="auto"/>
                <w:kern w:val="0"/>
                <w:sz w:val="21"/>
                <w:szCs w:val="21"/>
                <w:highlight w:val="none"/>
              </w:rPr>
              <w:t>2</w:t>
            </w:r>
          </w:p>
        </w:tc>
        <w:tc>
          <w:tcPr>
            <w:tcW w:w="4261" w:type="dxa"/>
            <w:gridSpan w:val="2"/>
            <w:vAlign w:val="center"/>
          </w:tcPr>
          <w:p w14:paraId="10C15719">
            <w:pPr>
              <w:pStyle w:val="4"/>
              <w:ind w:firstLine="0" w:firstLineChars="0"/>
              <w:jc w:val="center"/>
              <w:rPr>
                <w:color w:val="auto"/>
                <w:kern w:val="0"/>
                <w:sz w:val="21"/>
                <w:szCs w:val="21"/>
                <w:highlight w:val="none"/>
              </w:rPr>
            </w:pPr>
            <w:r>
              <w:rPr>
                <w:rFonts w:hint="eastAsia"/>
                <w:color w:val="auto"/>
                <w:kern w:val="0"/>
                <w:sz w:val="21"/>
                <w:szCs w:val="21"/>
                <w:highlight w:val="none"/>
              </w:rPr>
              <w:t>主要受力构件</w:t>
            </w:r>
          </w:p>
        </w:tc>
        <w:tc>
          <w:tcPr>
            <w:tcW w:w="2131" w:type="dxa"/>
            <w:vAlign w:val="center"/>
          </w:tcPr>
          <w:p w14:paraId="71D1B1B4">
            <w:pPr>
              <w:pStyle w:val="4"/>
              <w:ind w:firstLine="0" w:firstLineChars="0"/>
              <w:jc w:val="center"/>
              <w:rPr>
                <w:color w:val="auto"/>
                <w:kern w:val="0"/>
                <w:sz w:val="21"/>
                <w:szCs w:val="21"/>
                <w:highlight w:val="none"/>
              </w:rPr>
            </w:pPr>
            <w:r>
              <w:rPr>
                <w:rFonts w:hint="eastAsia"/>
                <w:i/>
                <w:iCs/>
                <w:color w:val="auto"/>
                <w:kern w:val="0"/>
                <w:sz w:val="21"/>
                <w:szCs w:val="21"/>
                <w:highlight w:val="none"/>
              </w:rPr>
              <w:t>L</w:t>
            </w:r>
            <w:r>
              <w:rPr>
                <w:rFonts w:hint="eastAsia"/>
                <w:color w:val="auto"/>
                <w:kern w:val="0"/>
                <w:sz w:val="21"/>
                <w:szCs w:val="21"/>
                <w:highlight w:val="none"/>
              </w:rPr>
              <w:t>/250</w:t>
            </w:r>
          </w:p>
        </w:tc>
      </w:tr>
    </w:tbl>
    <w:p w14:paraId="67580E86">
      <w:pPr>
        <w:pStyle w:val="4"/>
        <w:rPr>
          <w:color w:val="auto"/>
          <w:kern w:val="0"/>
          <w:sz w:val="18"/>
          <w:szCs w:val="18"/>
          <w:highlight w:val="none"/>
        </w:rPr>
      </w:pPr>
      <w:r>
        <w:rPr>
          <w:rFonts w:hint="eastAsia"/>
          <w:color w:val="auto"/>
          <w:kern w:val="0"/>
          <w:sz w:val="18"/>
          <w:szCs w:val="18"/>
          <w:highlight w:val="none"/>
        </w:rPr>
        <w:t>注：</w:t>
      </w:r>
      <w:r>
        <w:rPr>
          <w:rFonts w:hint="eastAsia"/>
          <w:i/>
          <w:iCs/>
          <w:color w:val="auto"/>
          <w:kern w:val="0"/>
          <w:sz w:val="18"/>
          <w:szCs w:val="18"/>
          <w:highlight w:val="none"/>
        </w:rPr>
        <w:t>L</w:t>
      </w:r>
      <w:r>
        <w:rPr>
          <w:rFonts w:hint="eastAsia"/>
          <w:color w:val="auto"/>
          <w:kern w:val="0"/>
          <w:sz w:val="18"/>
          <w:szCs w:val="18"/>
          <w:highlight w:val="none"/>
        </w:rPr>
        <w:t>为受弯构件的跨度</w:t>
      </w:r>
    </w:p>
    <w:p w14:paraId="23096FEE">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9.2.6</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进场钢材应见证检验其抗拉屈服强度、极限强度和延伸率，其值应满足设计文件规定的相应等级钢材的材质标准指标，且不应低于现行国家标准《碳素结构钢》GB/T 700有关Q235及以上等级钢材的规定。-30℃以下使用的钢材不宜低于Q235D或相应屈服强度钢材D等级的冲击韧性规定。</w:t>
      </w:r>
    </w:p>
    <w:p w14:paraId="092A111A">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检查数量：每</w:t>
      </w:r>
      <w:r>
        <w:rPr>
          <w:rFonts w:hint="eastAsia" w:ascii="Times New Roman" w:hAnsi="Times New Roman"/>
          <w:color w:val="auto"/>
          <w:kern w:val="0"/>
          <w:sz w:val="24"/>
          <w:szCs w:val="24"/>
          <w:highlight w:val="none"/>
          <w:lang w:val="en-US" w:eastAsia="zh-CN"/>
        </w:rPr>
        <w:t>进场</w:t>
      </w:r>
      <w:r>
        <w:rPr>
          <w:rFonts w:ascii="Times New Roman" w:hAnsi="Times New Roman"/>
          <w:color w:val="auto"/>
          <w:kern w:val="0"/>
          <w:sz w:val="24"/>
          <w:szCs w:val="24"/>
          <w:highlight w:val="none"/>
        </w:rPr>
        <w:t>检验批每一钢种随机抽取</w:t>
      </w:r>
      <w:r>
        <w:rPr>
          <w:rFonts w:hint="eastAsia" w:ascii="Times New Roman" w:hAnsi="Times New Roman"/>
          <w:color w:val="auto"/>
          <w:kern w:val="0"/>
          <w:sz w:val="24"/>
          <w:szCs w:val="24"/>
          <w:highlight w:val="none"/>
        </w:rPr>
        <w:t>两</w:t>
      </w:r>
      <w:r>
        <w:rPr>
          <w:rFonts w:ascii="Times New Roman" w:hAnsi="Times New Roman"/>
          <w:color w:val="auto"/>
          <w:kern w:val="0"/>
          <w:sz w:val="24"/>
          <w:szCs w:val="24"/>
          <w:highlight w:val="none"/>
        </w:rPr>
        <w:t>件。</w:t>
      </w:r>
    </w:p>
    <w:p w14:paraId="3866340C">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检验方法：取样方法、试样制备及拉伸试验方法应分别符合现行国家标准</w:t>
      </w:r>
      <w:r>
        <w:rPr>
          <w:rFonts w:hint="eastAsia" w:ascii="Times New Roman" w:hAnsi="Times New Roman"/>
          <w:color w:val="auto"/>
          <w:kern w:val="0"/>
          <w:sz w:val="24"/>
          <w:szCs w:val="24"/>
          <w:highlight w:val="none"/>
        </w:rPr>
        <w:t>《钢及钢产品 力学性能试验取样位置及试样制备》GB/T 2975</w:t>
      </w:r>
      <w:r>
        <w:rPr>
          <w:rFonts w:ascii="Times New Roman" w:hAnsi="Times New Roman"/>
          <w:color w:val="auto"/>
          <w:kern w:val="0"/>
          <w:sz w:val="24"/>
          <w:szCs w:val="24"/>
          <w:highlight w:val="none"/>
        </w:rPr>
        <w:t>和</w:t>
      </w:r>
      <w:r>
        <w:rPr>
          <w:rFonts w:hint="eastAsia" w:ascii="Times New Roman" w:hAnsi="Times New Roman"/>
          <w:color w:val="auto"/>
          <w:kern w:val="0"/>
          <w:sz w:val="24"/>
          <w:szCs w:val="24"/>
          <w:highlight w:val="none"/>
        </w:rPr>
        <w:t>《金属材料 拉伸试验 第1部分：室温试验方法》GB/T 228.1</w:t>
      </w:r>
      <w:r>
        <w:rPr>
          <w:rFonts w:ascii="Times New Roman" w:hAnsi="Times New Roman"/>
          <w:color w:val="auto"/>
          <w:kern w:val="0"/>
          <w:sz w:val="24"/>
          <w:szCs w:val="24"/>
          <w:highlight w:val="none"/>
        </w:rPr>
        <w:t>的有关规定。</w:t>
      </w:r>
    </w:p>
    <w:p w14:paraId="2833C5D7">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9.2.7</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螺栓连接节点的连接件规格、数量应符合设计文件的规定。</w:t>
      </w:r>
    </w:p>
    <w:p w14:paraId="557C61DF">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检查数量：按检验批全数检查。</w:t>
      </w:r>
    </w:p>
    <w:p w14:paraId="6E6F1D1D">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观察检查</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量测</w:t>
      </w:r>
      <w:r>
        <w:rPr>
          <w:rFonts w:ascii="Times New Roman" w:hAnsi="Times New Roman"/>
          <w:color w:val="auto"/>
          <w:kern w:val="0"/>
          <w:sz w:val="24"/>
          <w:szCs w:val="24"/>
          <w:highlight w:val="none"/>
        </w:rPr>
        <w:t>。</w:t>
      </w:r>
    </w:p>
    <w:p w14:paraId="4B7E136E">
      <w:pPr>
        <w:spacing w:line="440" w:lineRule="exac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rPr>
        <w:t>9.2.8</w:t>
      </w:r>
      <w:r>
        <w:rPr>
          <w:rFonts w:ascii="Times New Roman" w:hAnsi="Times New Roman"/>
          <w:b/>
          <w:bCs/>
          <w:color w:val="auto"/>
          <w:kern w:val="0"/>
          <w:sz w:val="24"/>
          <w:szCs w:val="24"/>
          <w:highlight w:val="none"/>
        </w:rPr>
        <w:t xml:space="preserve"> </w:t>
      </w:r>
      <w:r>
        <w:rPr>
          <w:rFonts w:hint="eastAsia" w:ascii="Times New Roman" w:hAnsi="Times New Roman"/>
          <w:b/>
          <w:bCs/>
          <w:color w:val="auto"/>
          <w:kern w:val="0"/>
          <w:sz w:val="24"/>
          <w:szCs w:val="24"/>
          <w:highlight w:val="none"/>
        </w:rPr>
        <w:t xml:space="preserve"> </w:t>
      </w:r>
      <w:r>
        <w:rPr>
          <w:rFonts w:hint="eastAsia" w:ascii="Times New Roman" w:hAnsi="Times New Roman"/>
          <w:color w:val="auto"/>
          <w:kern w:val="0"/>
          <w:sz w:val="24"/>
          <w:szCs w:val="24"/>
          <w:highlight w:val="none"/>
        </w:rPr>
        <w:t>连接钢构件的焊缝高度不应小于设计文件的规定，焊缝质量不应低于三级，-30℃以下工作环境的受拉构件焊缝质量不应低于二级。</w:t>
      </w:r>
    </w:p>
    <w:p w14:paraId="6DD032DD">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w:t>
      </w:r>
      <w:r>
        <w:rPr>
          <w:rFonts w:hint="eastAsia" w:ascii="Times New Roman" w:hAnsi="Times New Roman"/>
          <w:color w:val="auto"/>
          <w:kern w:val="0"/>
          <w:sz w:val="24"/>
          <w:szCs w:val="24"/>
          <w:highlight w:val="none"/>
        </w:rPr>
        <w:t>按</w:t>
      </w:r>
      <w:r>
        <w:rPr>
          <w:rFonts w:ascii="Times New Roman" w:hAnsi="Times New Roman"/>
          <w:color w:val="auto"/>
          <w:kern w:val="0"/>
          <w:sz w:val="24"/>
          <w:szCs w:val="24"/>
          <w:highlight w:val="none"/>
        </w:rPr>
        <w:t>检验批全</w:t>
      </w:r>
      <w:r>
        <w:rPr>
          <w:rFonts w:hint="eastAsia" w:ascii="Times New Roman" w:hAnsi="Times New Roman"/>
          <w:color w:val="auto"/>
          <w:kern w:val="0"/>
          <w:sz w:val="24"/>
          <w:szCs w:val="24"/>
          <w:highlight w:val="none"/>
        </w:rPr>
        <w:t>数检查。</w:t>
      </w:r>
    </w:p>
    <w:p w14:paraId="31696191">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观察检查，</w:t>
      </w:r>
      <w:r>
        <w:rPr>
          <w:rFonts w:ascii="Times New Roman" w:hAnsi="Times New Roman"/>
          <w:color w:val="auto"/>
          <w:kern w:val="0"/>
          <w:sz w:val="24"/>
          <w:szCs w:val="24"/>
          <w:highlight w:val="none"/>
        </w:rPr>
        <w:t>并检查</w:t>
      </w:r>
      <w:r>
        <w:rPr>
          <w:rFonts w:hint="eastAsia" w:ascii="Times New Roman" w:hAnsi="Times New Roman"/>
          <w:color w:val="auto"/>
          <w:kern w:val="0"/>
          <w:sz w:val="24"/>
          <w:szCs w:val="24"/>
          <w:highlight w:val="none"/>
        </w:rPr>
        <w:t>二级焊缝探伤报告</w:t>
      </w:r>
      <w:r>
        <w:rPr>
          <w:rFonts w:ascii="Times New Roman" w:hAnsi="Times New Roman"/>
          <w:color w:val="auto"/>
          <w:kern w:val="0"/>
          <w:sz w:val="24"/>
          <w:szCs w:val="24"/>
          <w:highlight w:val="none"/>
        </w:rPr>
        <w:t>。</w:t>
      </w:r>
    </w:p>
    <w:p w14:paraId="45547A5E">
      <w:pPr>
        <w:pStyle w:val="3"/>
        <w:numPr>
          <w:ilvl w:val="1"/>
          <w:numId w:val="0"/>
        </w:numPr>
        <w:spacing w:before="156" w:after="156"/>
        <w:ind w:leftChars="0"/>
        <w:jc w:val="center"/>
        <w:rPr>
          <w:rFonts w:cs="Times New Roman"/>
          <w:color w:val="auto"/>
          <w:szCs w:val="24"/>
          <w:highlight w:val="none"/>
        </w:rPr>
      </w:pPr>
      <w:bookmarkStart w:id="112" w:name="_Toc13308"/>
      <w:r>
        <w:rPr>
          <w:rFonts w:hint="eastAsia" w:cs="Times New Roman"/>
          <w:b/>
          <w:bCs w:val="0"/>
          <w:color w:val="auto"/>
          <w:szCs w:val="24"/>
          <w:highlight w:val="none"/>
          <w:lang w:val="en-US" w:eastAsia="zh-CN"/>
        </w:rPr>
        <w:t>9.3</w:t>
      </w:r>
      <w:r>
        <w:rPr>
          <w:rFonts w:hint="eastAsia" w:cs="Times New Roman"/>
          <w:color w:val="auto"/>
          <w:szCs w:val="24"/>
          <w:highlight w:val="none"/>
        </w:rPr>
        <w:t>一般项目</w:t>
      </w:r>
      <w:bookmarkEnd w:id="112"/>
    </w:p>
    <w:p w14:paraId="01781366">
      <w:pPr>
        <w:spacing w:line="440" w:lineRule="exact"/>
        <w:rPr>
          <w:rFonts w:ascii="Times New Roman" w:hAnsi="Times New Roman"/>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9</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3</w:t>
      </w:r>
      <w:r>
        <w:rPr>
          <w:rFonts w:ascii="Times New Roman" w:hAnsi="Times New Roman" w:eastAsia="宋体" w:cs="Times New Roman"/>
          <w:b/>
          <w:bCs/>
          <w:snapToGrid w:val="0"/>
          <w:color w:val="auto"/>
          <w:kern w:val="0"/>
          <w:sz w:val="24"/>
          <w:szCs w:val="24"/>
          <w:highlight w:val="none"/>
          <w:lang w:bidi="ar"/>
        </w:rPr>
        <w:t>.1</w:t>
      </w:r>
      <w:r>
        <w:rPr>
          <w:rFonts w:hint="eastAsia" w:ascii="Times New Roman" w:hAnsi="Times New Roman" w:eastAsia="宋体" w:cs="Times New Roman"/>
          <w:b/>
          <w:bCs/>
          <w:snapToGrid w:val="0"/>
          <w:color w:val="auto"/>
          <w:kern w:val="0"/>
          <w:sz w:val="24"/>
          <w:szCs w:val="24"/>
          <w:highlight w:val="none"/>
          <w:lang w:bidi="ar"/>
        </w:rPr>
        <w:t xml:space="preserve">  </w:t>
      </w:r>
      <w:r>
        <w:rPr>
          <w:rFonts w:hint="eastAsia" w:ascii="Times New Roman" w:hAnsi="Times New Roman"/>
          <w:color w:val="auto"/>
          <w:kern w:val="0"/>
          <w:sz w:val="24"/>
          <w:szCs w:val="24"/>
          <w:highlight w:val="none"/>
        </w:rPr>
        <w:t>胶合木构件</w:t>
      </w:r>
      <w:r>
        <w:rPr>
          <w:rFonts w:ascii="Times New Roman" w:hAnsi="Times New Roman"/>
          <w:color w:val="auto"/>
          <w:kern w:val="0"/>
          <w:sz w:val="24"/>
          <w:szCs w:val="24"/>
          <w:highlight w:val="none"/>
        </w:rPr>
        <w:t>的制作允许偏差应符合表</w:t>
      </w:r>
      <w:r>
        <w:rPr>
          <w:rFonts w:hint="eastAsia" w:ascii="Times New Roman" w:hAnsi="Times New Roman"/>
          <w:color w:val="auto"/>
          <w:kern w:val="0"/>
          <w:sz w:val="24"/>
          <w:szCs w:val="24"/>
          <w:highlight w:val="none"/>
        </w:rPr>
        <w:t>9</w:t>
      </w:r>
      <w:r>
        <w:rPr>
          <w:rFonts w:ascii="Times New Roman" w:hAnsi="Times New Roman"/>
          <w:color w:val="auto"/>
          <w:kern w:val="0"/>
          <w:sz w:val="24"/>
          <w:szCs w:val="24"/>
          <w:highlight w:val="none"/>
        </w:rPr>
        <w:t>.3.</w:t>
      </w:r>
      <w:r>
        <w:rPr>
          <w:rFonts w:hint="eastAsia" w:ascii="Times New Roman" w:hAnsi="Times New Roman"/>
          <w:color w:val="auto"/>
          <w:kern w:val="0"/>
          <w:sz w:val="24"/>
          <w:szCs w:val="24"/>
          <w:highlight w:val="none"/>
        </w:rPr>
        <w:t>1</w:t>
      </w:r>
      <w:r>
        <w:rPr>
          <w:rFonts w:ascii="Times New Roman" w:hAnsi="Times New Roman"/>
          <w:color w:val="auto"/>
          <w:kern w:val="0"/>
          <w:sz w:val="24"/>
          <w:szCs w:val="24"/>
          <w:highlight w:val="none"/>
        </w:rPr>
        <w:t>的规定。</w:t>
      </w:r>
    </w:p>
    <w:p w14:paraId="16992067">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检查数量：按检验批全数检查。</w:t>
      </w:r>
    </w:p>
    <w:p w14:paraId="08EB2D55">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检验方法：检查交接检验报告</w:t>
      </w:r>
      <w:r>
        <w:rPr>
          <w:rFonts w:hint="eastAsia" w:ascii="Times New Roman" w:hAnsi="Times New Roman"/>
          <w:color w:val="auto"/>
          <w:kern w:val="0"/>
          <w:sz w:val="24"/>
          <w:szCs w:val="24"/>
          <w:highlight w:val="none"/>
        </w:rPr>
        <w:t>、量测</w:t>
      </w:r>
      <w:r>
        <w:rPr>
          <w:rFonts w:ascii="Times New Roman" w:hAnsi="Times New Roman"/>
          <w:color w:val="auto"/>
          <w:kern w:val="0"/>
          <w:sz w:val="24"/>
          <w:szCs w:val="24"/>
          <w:highlight w:val="none"/>
        </w:rPr>
        <w:t>。</w:t>
      </w:r>
    </w:p>
    <w:p w14:paraId="6BE23B73">
      <w:pPr>
        <w:spacing w:line="360" w:lineRule="auto"/>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表9</w:t>
      </w:r>
      <w:r>
        <w:rPr>
          <w:rFonts w:ascii="Times New Roman" w:hAnsi="Times New Roman"/>
          <w:color w:val="auto"/>
          <w:kern w:val="0"/>
          <w:szCs w:val="21"/>
          <w:highlight w:val="none"/>
        </w:rPr>
        <w:t>.3.</w:t>
      </w:r>
      <w:r>
        <w:rPr>
          <w:rFonts w:hint="eastAsia" w:ascii="Times New Roman" w:hAnsi="Times New Roman"/>
          <w:color w:val="auto"/>
          <w:kern w:val="0"/>
          <w:szCs w:val="21"/>
          <w:highlight w:val="none"/>
        </w:rPr>
        <w:t>1 胶合木</w:t>
      </w:r>
      <w:r>
        <w:rPr>
          <w:rFonts w:ascii="Times New Roman" w:hAnsi="Times New Roman"/>
          <w:color w:val="auto"/>
          <w:kern w:val="0"/>
          <w:szCs w:val="21"/>
          <w:highlight w:val="none"/>
        </w:rPr>
        <w:t>构件制作允许偏差</w:t>
      </w:r>
      <w:r>
        <w:rPr>
          <w:rFonts w:hint="eastAsia" w:ascii="Times New Roman" w:hAnsi="Times New Roman"/>
          <w:color w:val="auto"/>
          <w:kern w:val="0"/>
          <w:szCs w:val="21"/>
          <w:highlight w:val="none"/>
        </w:rPr>
        <w:t>值表（mm）</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260"/>
        <w:gridCol w:w="1132"/>
        <w:gridCol w:w="1133"/>
        <w:gridCol w:w="1440"/>
        <w:gridCol w:w="2414"/>
      </w:tblGrid>
      <w:tr w14:paraId="774E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3BCAE6B0">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项次</w:t>
            </w:r>
          </w:p>
        </w:tc>
        <w:tc>
          <w:tcPr>
            <w:tcW w:w="3525" w:type="dxa"/>
            <w:gridSpan w:val="3"/>
            <w:vAlign w:val="center"/>
          </w:tcPr>
          <w:p w14:paraId="60CE96A4">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项目</w:t>
            </w:r>
          </w:p>
        </w:tc>
        <w:tc>
          <w:tcPr>
            <w:tcW w:w="1440" w:type="dxa"/>
            <w:vAlign w:val="center"/>
          </w:tcPr>
          <w:p w14:paraId="10D96956">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允许偏差</w:t>
            </w:r>
          </w:p>
        </w:tc>
        <w:tc>
          <w:tcPr>
            <w:tcW w:w="2414" w:type="dxa"/>
            <w:vAlign w:val="center"/>
          </w:tcPr>
          <w:p w14:paraId="16F4AAEB">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检验方法</w:t>
            </w:r>
          </w:p>
        </w:tc>
      </w:tr>
      <w:tr w14:paraId="2AF1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14:paraId="2C7F1731">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w:t>
            </w:r>
          </w:p>
        </w:tc>
        <w:tc>
          <w:tcPr>
            <w:tcW w:w="1260" w:type="dxa"/>
            <w:vMerge w:val="restart"/>
            <w:vAlign w:val="center"/>
          </w:tcPr>
          <w:p w14:paraId="538C7C5C">
            <w:pPr>
              <w:jc w:val="center"/>
              <w:rPr>
                <w:rFonts w:ascii="Times New Roman" w:hAnsi="Times New Roman"/>
                <w:color w:val="auto"/>
                <w:kern w:val="0"/>
                <w:szCs w:val="21"/>
                <w:highlight w:val="none"/>
              </w:rPr>
            </w:pPr>
            <w:r>
              <w:rPr>
                <w:rFonts w:ascii="Times New Roman" w:hAnsi="Times New Roman"/>
                <w:color w:val="auto"/>
                <w:kern w:val="0"/>
                <w:szCs w:val="21"/>
                <w:highlight w:val="none"/>
                <w:lang w:val="zh-CN"/>
              </w:rPr>
              <w:t>构件截面尺寸</w:t>
            </w:r>
          </w:p>
        </w:tc>
        <w:tc>
          <w:tcPr>
            <w:tcW w:w="2265" w:type="dxa"/>
            <w:gridSpan w:val="2"/>
            <w:vAlign w:val="center"/>
          </w:tcPr>
          <w:p w14:paraId="5EE7E82E">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构件截面高度、宽度</w:t>
            </w:r>
          </w:p>
        </w:tc>
        <w:tc>
          <w:tcPr>
            <w:tcW w:w="1440" w:type="dxa"/>
            <w:vAlign w:val="center"/>
          </w:tcPr>
          <w:p w14:paraId="6A4E836B">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w:t>
            </w:r>
          </w:p>
        </w:tc>
        <w:tc>
          <w:tcPr>
            <w:tcW w:w="2414" w:type="dxa"/>
            <w:vMerge w:val="restart"/>
            <w:vAlign w:val="center"/>
          </w:tcPr>
          <w:p w14:paraId="165EFFCD">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w:t>
            </w:r>
          </w:p>
        </w:tc>
      </w:tr>
      <w:tr w14:paraId="6C55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14:paraId="13F36AFB">
            <w:pPr>
              <w:jc w:val="center"/>
              <w:rPr>
                <w:rFonts w:ascii="Times New Roman" w:hAnsi="Times New Roman"/>
                <w:color w:val="auto"/>
                <w:kern w:val="0"/>
                <w:szCs w:val="21"/>
                <w:highlight w:val="none"/>
              </w:rPr>
            </w:pPr>
          </w:p>
        </w:tc>
        <w:tc>
          <w:tcPr>
            <w:tcW w:w="1260" w:type="dxa"/>
            <w:vMerge w:val="continue"/>
            <w:vAlign w:val="center"/>
          </w:tcPr>
          <w:p w14:paraId="35355C7A">
            <w:pPr>
              <w:jc w:val="center"/>
              <w:rPr>
                <w:rFonts w:ascii="Times New Roman" w:hAnsi="Times New Roman"/>
                <w:color w:val="auto"/>
                <w:kern w:val="0"/>
                <w:szCs w:val="21"/>
                <w:highlight w:val="none"/>
              </w:rPr>
            </w:pPr>
          </w:p>
        </w:tc>
        <w:tc>
          <w:tcPr>
            <w:tcW w:w="2265" w:type="dxa"/>
            <w:gridSpan w:val="2"/>
            <w:vAlign w:val="center"/>
          </w:tcPr>
          <w:p w14:paraId="54A5A0DC">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板材厚度、宽度</w:t>
            </w:r>
          </w:p>
        </w:tc>
        <w:tc>
          <w:tcPr>
            <w:tcW w:w="1440" w:type="dxa"/>
            <w:vAlign w:val="center"/>
          </w:tcPr>
          <w:p w14:paraId="708D8FBF">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w:t>
            </w:r>
          </w:p>
        </w:tc>
        <w:tc>
          <w:tcPr>
            <w:tcW w:w="2414" w:type="dxa"/>
            <w:vMerge w:val="continue"/>
            <w:vAlign w:val="center"/>
          </w:tcPr>
          <w:p w14:paraId="6BE868D9">
            <w:pPr>
              <w:jc w:val="center"/>
              <w:rPr>
                <w:rFonts w:ascii="Times New Roman" w:hAnsi="Times New Roman"/>
                <w:color w:val="auto"/>
                <w:kern w:val="0"/>
                <w:szCs w:val="21"/>
                <w:highlight w:val="none"/>
              </w:rPr>
            </w:pPr>
          </w:p>
        </w:tc>
      </w:tr>
      <w:tr w14:paraId="0CF2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9" w:type="dxa"/>
            <w:vMerge w:val="restart"/>
            <w:vAlign w:val="center"/>
          </w:tcPr>
          <w:p w14:paraId="0A611E9F">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w:t>
            </w:r>
          </w:p>
        </w:tc>
        <w:tc>
          <w:tcPr>
            <w:tcW w:w="1260" w:type="dxa"/>
            <w:vMerge w:val="restart"/>
            <w:vAlign w:val="center"/>
          </w:tcPr>
          <w:p w14:paraId="4B6E1604">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构件长度</w:t>
            </w:r>
          </w:p>
        </w:tc>
        <w:tc>
          <w:tcPr>
            <w:tcW w:w="2265" w:type="dxa"/>
            <w:gridSpan w:val="2"/>
            <w:vAlign w:val="center"/>
          </w:tcPr>
          <w:p w14:paraId="54B4F32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长度不大于15m</w:t>
            </w:r>
          </w:p>
        </w:tc>
        <w:tc>
          <w:tcPr>
            <w:tcW w:w="1440" w:type="dxa"/>
            <w:vAlign w:val="center"/>
          </w:tcPr>
          <w:p w14:paraId="18BABE52">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±10</w:t>
            </w:r>
          </w:p>
        </w:tc>
        <w:tc>
          <w:tcPr>
            <w:tcW w:w="2414" w:type="dxa"/>
            <w:vMerge w:val="restart"/>
            <w:vAlign w:val="center"/>
          </w:tcPr>
          <w:p w14:paraId="55233FAA">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钢尺量桁架支座节点中心间距，梁、柱全长</w:t>
            </w:r>
          </w:p>
        </w:tc>
      </w:tr>
      <w:tr w14:paraId="0A6A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9" w:type="dxa"/>
            <w:vMerge w:val="continue"/>
            <w:vAlign w:val="center"/>
          </w:tcPr>
          <w:p w14:paraId="4A326EC0">
            <w:pPr>
              <w:jc w:val="center"/>
              <w:rPr>
                <w:rFonts w:ascii="Times New Roman" w:hAnsi="Times New Roman"/>
                <w:color w:val="auto"/>
                <w:kern w:val="0"/>
                <w:szCs w:val="21"/>
                <w:highlight w:val="none"/>
              </w:rPr>
            </w:pPr>
          </w:p>
        </w:tc>
        <w:tc>
          <w:tcPr>
            <w:tcW w:w="1260" w:type="dxa"/>
            <w:vMerge w:val="continue"/>
            <w:vAlign w:val="center"/>
          </w:tcPr>
          <w:p w14:paraId="46184603">
            <w:pPr>
              <w:jc w:val="center"/>
              <w:rPr>
                <w:rFonts w:ascii="Times New Roman" w:hAnsi="Times New Roman"/>
                <w:color w:val="auto"/>
                <w:kern w:val="0"/>
                <w:szCs w:val="21"/>
                <w:highlight w:val="none"/>
              </w:rPr>
            </w:pPr>
          </w:p>
        </w:tc>
        <w:tc>
          <w:tcPr>
            <w:tcW w:w="2265" w:type="dxa"/>
            <w:gridSpan w:val="2"/>
            <w:vAlign w:val="center"/>
          </w:tcPr>
          <w:p w14:paraId="094E317A">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长度大于15m</w:t>
            </w:r>
          </w:p>
        </w:tc>
        <w:tc>
          <w:tcPr>
            <w:tcW w:w="1440" w:type="dxa"/>
            <w:vAlign w:val="center"/>
          </w:tcPr>
          <w:p w14:paraId="3B15C6EB">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±15</w:t>
            </w:r>
          </w:p>
        </w:tc>
        <w:tc>
          <w:tcPr>
            <w:tcW w:w="2414" w:type="dxa"/>
            <w:vMerge w:val="continue"/>
            <w:vAlign w:val="center"/>
          </w:tcPr>
          <w:p w14:paraId="35CDA75A">
            <w:pPr>
              <w:jc w:val="center"/>
              <w:rPr>
                <w:rFonts w:ascii="Times New Roman" w:hAnsi="Times New Roman"/>
                <w:color w:val="auto"/>
                <w:kern w:val="0"/>
                <w:szCs w:val="21"/>
                <w:highlight w:val="none"/>
              </w:rPr>
            </w:pPr>
          </w:p>
        </w:tc>
      </w:tr>
      <w:tr w14:paraId="159B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14:paraId="6344C136">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w:t>
            </w:r>
          </w:p>
        </w:tc>
        <w:tc>
          <w:tcPr>
            <w:tcW w:w="1260" w:type="dxa"/>
            <w:vMerge w:val="restart"/>
            <w:vAlign w:val="center"/>
          </w:tcPr>
          <w:p w14:paraId="3C71AA2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桁架高度</w:t>
            </w:r>
          </w:p>
        </w:tc>
        <w:tc>
          <w:tcPr>
            <w:tcW w:w="2265" w:type="dxa"/>
            <w:gridSpan w:val="2"/>
            <w:vAlign w:val="center"/>
          </w:tcPr>
          <w:p w14:paraId="303BC922">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长度不大于15m</w:t>
            </w:r>
          </w:p>
        </w:tc>
        <w:tc>
          <w:tcPr>
            <w:tcW w:w="1440" w:type="dxa"/>
            <w:vAlign w:val="center"/>
          </w:tcPr>
          <w:p w14:paraId="64E46B3D">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±10</w:t>
            </w:r>
          </w:p>
        </w:tc>
        <w:tc>
          <w:tcPr>
            <w:tcW w:w="2414" w:type="dxa"/>
            <w:vMerge w:val="restart"/>
            <w:vAlign w:val="center"/>
          </w:tcPr>
          <w:p w14:paraId="321C7D1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钢尺量脊节点中心与下弦中心距离</w:t>
            </w:r>
          </w:p>
        </w:tc>
      </w:tr>
      <w:tr w14:paraId="516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14:paraId="54711F4C">
            <w:pPr>
              <w:jc w:val="center"/>
              <w:rPr>
                <w:rFonts w:ascii="Times New Roman" w:hAnsi="Times New Roman"/>
                <w:color w:val="auto"/>
                <w:kern w:val="0"/>
                <w:szCs w:val="21"/>
                <w:highlight w:val="none"/>
              </w:rPr>
            </w:pPr>
          </w:p>
        </w:tc>
        <w:tc>
          <w:tcPr>
            <w:tcW w:w="1260" w:type="dxa"/>
            <w:vMerge w:val="continue"/>
            <w:vAlign w:val="center"/>
          </w:tcPr>
          <w:p w14:paraId="1188A013">
            <w:pPr>
              <w:jc w:val="center"/>
              <w:rPr>
                <w:rFonts w:ascii="Times New Roman" w:hAnsi="Times New Roman"/>
                <w:color w:val="auto"/>
                <w:kern w:val="0"/>
                <w:szCs w:val="21"/>
                <w:highlight w:val="none"/>
              </w:rPr>
            </w:pPr>
          </w:p>
        </w:tc>
        <w:tc>
          <w:tcPr>
            <w:tcW w:w="2265" w:type="dxa"/>
            <w:gridSpan w:val="2"/>
            <w:vAlign w:val="center"/>
          </w:tcPr>
          <w:p w14:paraId="16F4A7DA">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长度大于15m</w:t>
            </w:r>
          </w:p>
        </w:tc>
        <w:tc>
          <w:tcPr>
            <w:tcW w:w="1440" w:type="dxa"/>
            <w:vAlign w:val="center"/>
          </w:tcPr>
          <w:p w14:paraId="2BDE6D5D">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±15</w:t>
            </w:r>
          </w:p>
        </w:tc>
        <w:tc>
          <w:tcPr>
            <w:tcW w:w="2414" w:type="dxa"/>
            <w:vMerge w:val="continue"/>
            <w:vAlign w:val="center"/>
          </w:tcPr>
          <w:p w14:paraId="0162F9F3">
            <w:pPr>
              <w:jc w:val="center"/>
              <w:rPr>
                <w:rFonts w:ascii="Times New Roman" w:hAnsi="Times New Roman"/>
                <w:color w:val="auto"/>
                <w:kern w:val="0"/>
                <w:szCs w:val="21"/>
                <w:highlight w:val="none"/>
              </w:rPr>
            </w:pPr>
          </w:p>
        </w:tc>
      </w:tr>
      <w:tr w14:paraId="3B34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5FF1088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w:t>
            </w:r>
          </w:p>
        </w:tc>
        <w:tc>
          <w:tcPr>
            <w:tcW w:w="3525" w:type="dxa"/>
            <w:gridSpan w:val="3"/>
            <w:vAlign w:val="center"/>
          </w:tcPr>
          <w:p w14:paraId="089A49D1">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受压或压弯构件纵向弯曲</w:t>
            </w:r>
          </w:p>
        </w:tc>
        <w:tc>
          <w:tcPr>
            <w:tcW w:w="1440" w:type="dxa"/>
            <w:vAlign w:val="center"/>
          </w:tcPr>
          <w:p w14:paraId="1F009AE0">
            <w:pPr>
              <w:jc w:val="center"/>
              <w:rPr>
                <w:rFonts w:ascii="Times New Roman" w:hAnsi="Times New Roman"/>
                <w:color w:val="auto"/>
                <w:kern w:val="0"/>
                <w:szCs w:val="21"/>
                <w:highlight w:val="none"/>
              </w:rPr>
            </w:pPr>
            <w:r>
              <w:rPr>
                <w:rFonts w:hint="eastAsia" w:ascii="Times New Roman" w:hAnsi="Times New Roman"/>
                <w:i/>
                <w:iCs/>
                <w:color w:val="auto"/>
                <w:kern w:val="0"/>
                <w:szCs w:val="21"/>
                <w:highlight w:val="none"/>
              </w:rPr>
              <w:t>L</w:t>
            </w:r>
            <w:r>
              <w:rPr>
                <w:rFonts w:hint="eastAsia" w:ascii="Times New Roman" w:hAnsi="Times New Roman"/>
                <w:color w:val="auto"/>
                <w:kern w:val="0"/>
                <w:szCs w:val="21"/>
                <w:highlight w:val="none"/>
              </w:rPr>
              <w:t>/500</w:t>
            </w:r>
          </w:p>
        </w:tc>
        <w:tc>
          <w:tcPr>
            <w:tcW w:w="2414" w:type="dxa"/>
            <w:vAlign w:val="center"/>
          </w:tcPr>
          <w:p w14:paraId="6BD98AC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拉线钢尺量</w:t>
            </w:r>
          </w:p>
        </w:tc>
      </w:tr>
      <w:tr w14:paraId="1C1C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387DA07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5</w:t>
            </w:r>
          </w:p>
        </w:tc>
        <w:tc>
          <w:tcPr>
            <w:tcW w:w="3525" w:type="dxa"/>
            <w:gridSpan w:val="3"/>
            <w:vAlign w:val="center"/>
          </w:tcPr>
          <w:p w14:paraId="27339F0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弦杆节点间距</w:t>
            </w:r>
          </w:p>
        </w:tc>
        <w:tc>
          <w:tcPr>
            <w:tcW w:w="1440" w:type="dxa"/>
            <w:vAlign w:val="center"/>
          </w:tcPr>
          <w:p w14:paraId="20768168">
            <w:pPr>
              <w:jc w:val="center"/>
              <w:rPr>
                <w:rFonts w:ascii="Times New Roman" w:hAnsi="Times New Roman"/>
                <w:i/>
                <w:iCs/>
                <w:color w:val="auto"/>
                <w:kern w:val="0"/>
                <w:szCs w:val="21"/>
                <w:highlight w:val="none"/>
              </w:rPr>
            </w:pPr>
            <w:r>
              <w:rPr>
                <w:rFonts w:hint="eastAsia" w:ascii="Times New Roman" w:hAnsi="Times New Roman"/>
                <w:color w:val="auto"/>
                <w:kern w:val="0"/>
                <w:szCs w:val="21"/>
                <w:highlight w:val="none"/>
              </w:rPr>
              <w:t>±5</w:t>
            </w:r>
          </w:p>
        </w:tc>
        <w:tc>
          <w:tcPr>
            <w:tcW w:w="2414" w:type="dxa"/>
            <w:vAlign w:val="center"/>
          </w:tcPr>
          <w:p w14:paraId="00A083D6">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w:t>
            </w:r>
          </w:p>
        </w:tc>
      </w:tr>
      <w:tr w14:paraId="73F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9" w:type="dxa"/>
            <w:vMerge w:val="restart"/>
            <w:vAlign w:val="center"/>
          </w:tcPr>
          <w:p w14:paraId="286C36B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6</w:t>
            </w:r>
          </w:p>
        </w:tc>
        <w:tc>
          <w:tcPr>
            <w:tcW w:w="1260" w:type="dxa"/>
            <w:vMerge w:val="restart"/>
            <w:vAlign w:val="center"/>
          </w:tcPr>
          <w:p w14:paraId="32574F3F">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支座节点受剪面</w:t>
            </w:r>
          </w:p>
        </w:tc>
        <w:tc>
          <w:tcPr>
            <w:tcW w:w="2265" w:type="dxa"/>
            <w:gridSpan w:val="2"/>
            <w:vAlign w:val="center"/>
          </w:tcPr>
          <w:p w14:paraId="23CBC5BF">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长度</w:t>
            </w:r>
          </w:p>
        </w:tc>
        <w:tc>
          <w:tcPr>
            <w:tcW w:w="1440" w:type="dxa"/>
            <w:vAlign w:val="center"/>
          </w:tcPr>
          <w:p w14:paraId="4049118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-10</w:t>
            </w:r>
          </w:p>
        </w:tc>
        <w:tc>
          <w:tcPr>
            <w:tcW w:w="2414" w:type="dxa"/>
            <w:vMerge w:val="restart"/>
            <w:vAlign w:val="center"/>
          </w:tcPr>
          <w:p w14:paraId="64B308B4">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w:t>
            </w:r>
          </w:p>
        </w:tc>
      </w:tr>
      <w:tr w14:paraId="78C9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14:paraId="50CD6E31">
            <w:pPr>
              <w:jc w:val="center"/>
              <w:rPr>
                <w:rFonts w:ascii="Times New Roman" w:hAnsi="Times New Roman"/>
                <w:color w:val="auto"/>
                <w:kern w:val="0"/>
                <w:szCs w:val="21"/>
                <w:highlight w:val="none"/>
              </w:rPr>
            </w:pPr>
          </w:p>
        </w:tc>
        <w:tc>
          <w:tcPr>
            <w:tcW w:w="1260" w:type="dxa"/>
            <w:vMerge w:val="continue"/>
            <w:vAlign w:val="center"/>
          </w:tcPr>
          <w:p w14:paraId="4395DF27">
            <w:pPr>
              <w:jc w:val="center"/>
              <w:rPr>
                <w:rFonts w:ascii="Times New Roman" w:hAnsi="Times New Roman"/>
                <w:color w:val="auto"/>
                <w:kern w:val="0"/>
                <w:szCs w:val="21"/>
                <w:highlight w:val="none"/>
              </w:rPr>
            </w:pPr>
          </w:p>
        </w:tc>
        <w:tc>
          <w:tcPr>
            <w:tcW w:w="2265" w:type="dxa"/>
            <w:gridSpan w:val="2"/>
            <w:vAlign w:val="center"/>
          </w:tcPr>
          <w:p w14:paraId="1AE86ED6">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宽度</w:t>
            </w:r>
          </w:p>
        </w:tc>
        <w:tc>
          <w:tcPr>
            <w:tcW w:w="1440" w:type="dxa"/>
            <w:vAlign w:val="center"/>
          </w:tcPr>
          <w:p w14:paraId="2383666E">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w:t>
            </w:r>
          </w:p>
        </w:tc>
        <w:tc>
          <w:tcPr>
            <w:tcW w:w="2414" w:type="dxa"/>
            <w:vMerge w:val="continue"/>
            <w:vAlign w:val="center"/>
          </w:tcPr>
          <w:p w14:paraId="277AEE49">
            <w:pPr>
              <w:jc w:val="center"/>
              <w:rPr>
                <w:rFonts w:ascii="Times New Roman" w:hAnsi="Times New Roman"/>
                <w:color w:val="auto"/>
                <w:kern w:val="0"/>
                <w:szCs w:val="21"/>
                <w:highlight w:val="none"/>
              </w:rPr>
            </w:pPr>
          </w:p>
        </w:tc>
      </w:tr>
      <w:tr w14:paraId="2209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14:paraId="274B1306">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7</w:t>
            </w:r>
          </w:p>
        </w:tc>
        <w:tc>
          <w:tcPr>
            <w:tcW w:w="1260" w:type="dxa"/>
            <w:vMerge w:val="restart"/>
            <w:vAlign w:val="center"/>
          </w:tcPr>
          <w:p w14:paraId="6075F8A9">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螺栓中心间距</w:t>
            </w:r>
          </w:p>
        </w:tc>
        <w:tc>
          <w:tcPr>
            <w:tcW w:w="2265" w:type="dxa"/>
            <w:gridSpan w:val="2"/>
            <w:vAlign w:val="center"/>
          </w:tcPr>
          <w:p w14:paraId="50AD6619">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进孔处</w:t>
            </w:r>
          </w:p>
        </w:tc>
        <w:tc>
          <w:tcPr>
            <w:tcW w:w="1440" w:type="dxa"/>
            <w:vAlign w:val="center"/>
          </w:tcPr>
          <w:p w14:paraId="4BE55A4F">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±0.2</w:t>
            </w:r>
            <w:r>
              <w:rPr>
                <w:rFonts w:hint="eastAsia" w:ascii="Times New Roman" w:hAnsi="Times New Roman"/>
                <w:i/>
                <w:iCs/>
                <w:color w:val="auto"/>
                <w:kern w:val="0"/>
                <w:szCs w:val="21"/>
                <w:highlight w:val="none"/>
              </w:rPr>
              <w:t>d</w:t>
            </w:r>
          </w:p>
        </w:tc>
        <w:tc>
          <w:tcPr>
            <w:tcW w:w="2414" w:type="dxa"/>
            <w:vMerge w:val="restart"/>
            <w:vAlign w:val="center"/>
          </w:tcPr>
          <w:p w14:paraId="6FAF57AC">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钢尺量</w:t>
            </w:r>
          </w:p>
        </w:tc>
      </w:tr>
      <w:tr w14:paraId="2D94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39" w:type="dxa"/>
            <w:vMerge w:val="continue"/>
            <w:vAlign w:val="center"/>
          </w:tcPr>
          <w:p w14:paraId="08FD6FE4">
            <w:pPr>
              <w:jc w:val="center"/>
              <w:rPr>
                <w:rFonts w:ascii="Times New Roman" w:hAnsi="Times New Roman"/>
                <w:color w:val="auto"/>
                <w:kern w:val="0"/>
                <w:szCs w:val="21"/>
                <w:highlight w:val="none"/>
              </w:rPr>
            </w:pPr>
          </w:p>
        </w:tc>
        <w:tc>
          <w:tcPr>
            <w:tcW w:w="1260" w:type="dxa"/>
            <w:vMerge w:val="continue"/>
            <w:vAlign w:val="center"/>
          </w:tcPr>
          <w:p w14:paraId="6ABCED1D">
            <w:pPr>
              <w:jc w:val="center"/>
              <w:rPr>
                <w:rFonts w:ascii="Times New Roman" w:hAnsi="Times New Roman"/>
                <w:color w:val="auto"/>
                <w:kern w:val="0"/>
                <w:szCs w:val="21"/>
                <w:highlight w:val="none"/>
              </w:rPr>
            </w:pPr>
          </w:p>
        </w:tc>
        <w:tc>
          <w:tcPr>
            <w:tcW w:w="1132" w:type="dxa"/>
            <w:vMerge w:val="restart"/>
            <w:vAlign w:val="center"/>
          </w:tcPr>
          <w:p w14:paraId="10C7CDE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出孔处</w:t>
            </w:r>
          </w:p>
        </w:tc>
        <w:tc>
          <w:tcPr>
            <w:tcW w:w="1133" w:type="dxa"/>
            <w:vAlign w:val="center"/>
          </w:tcPr>
          <w:p w14:paraId="5B846B33">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垂直木纹方向</w:t>
            </w:r>
          </w:p>
        </w:tc>
        <w:tc>
          <w:tcPr>
            <w:tcW w:w="1440" w:type="dxa"/>
            <w:vAlign w:val="center"/>
          </w:tcPr>
          <w:p w14:paraId="6FC40273">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±0.5</w:t>
            </w:r>
            <w:r>
              <w:rPr>
                <w:rFonts w:hint="eastAsia" w:ascii="Times New Roman" w:hAnsi="Times New Roman"/>
                <w:i/>
                <w:iCs/>
                <w:color w:val="auto"/>
                <w:kern w:val="0"/>
                <w:szCs w:val="21"/>
                <w:highlight w:val="none"/>
              </w:rPr>
              <w:t>d</w:t>
            </w:r>
            <w:r>
              <w:rPr>
                <w:rFonts w:hint="eastAsia" w:ascii="Times New Roman" w:hAnsi="Times New Roman"/>
                <w:color w:val="auto"/>
                <w:kern w:val="0"/>
                <w:szCs w:val="21"/>
                <w:highlight w:val="none"/>
              </w:rPr>
              <w:t>且不大于4</w:t>
            </w:r>
            <w:r>
              <w:rPr>
                <w:rFonts w:hint="eastAsia" w:ascii="Times New Roman" w:hAnsi="Times New Roman"/>
                <w:i/>
                <w:iCs/>
                <w:color w:val="auto"/>
                <w:kern w:val="0"/>
                <w:szCs w:val="21"/>
                <w:highlight w:val="none"/>
              </w:rPr>
              <w:t>B/</w:t>
            </w:r>
            <w:r>
              <w:rPr>
                <w:rFonts w:hint="eastAsia" w:ascii="Times New Roman" w:hAnsi="Times New Roman"/>
                <w:color w:val="auto"/>
                <w:kern w:val="0"/>
                <w:szCs w:val="21"/>
                <w:highlight w:val="none"/>
              </w:rPr>
              <w:t>100</w:t>
            </w:r>
          </w:p>
        </w:tc>
        <w:tc>
          <w:tcPr>
            <w:tcW w:w="2414" w:type="dxa"/>
            <w:vMerge w:val="continue"/>
            <w:vAlign w:val="center"/>
          </w:tcPr>
          <w:p w14:paraId="3451CED7">
            <w:pPr>
              <w:jc w:val="center"/>
              <w:rPr>
                <w:rFonts w:ascii="Times New Roman" w:hAnsi="Times New Roman"/>
                <w:color w:val="auto"/>
                <w:kern w:val="0"/>
                <w:szCs w:val="21"/>
                <w:highlight w:val="none"/>
              </w:rPr>
            </w:pPr>
          </w:p>
        </w:tc>
      </w:tr>
      <w:tr w14:paraId="340A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39" w:type="dxa"/>
            <w:vMerge w:val="continue"/>
            <w:vAlign w:val="center"/>
          </w:tcPr>
          <w:p w14:paraId="0AFA7DC4">
            <w:pPr>
              <w:jc w:val="center"/>
              <w:rPr>
                <w:color w:val="auto"/>
                <w:highlight w:val="none"/>
              </w:rPr>
            </w:pPr>
          </w:p>
        </w:tc>
        <w:tc>
          <w:tcPr>
            <w:tcW w:w="1260" w:type="dxa"/>
            <w:vMerge w:val="continue"/>
            <w:vAlign w:val="center"/>
          </w:tcPr>
          <w:p w14:paraId="369AB3DE">
            <w:pPr>
              <w:jc w:val="center"/>
              <w:rPr>
                <w:color w:val="auto"/>
                <w:highlight w:val="none"/>
              </w:rPr>
            </w:pPr>
          </w:p>
        </w:tc>
        <w:tc>
          <w:tcPr>
            <w:tcW w:w="1132" w:type="dxa"/>
            <w:vMerge w:val="continue"/>
            <w:vAlign w:val="center"/>
          </w:tcPr>
          <w:p w14:paraId="4E6D2EDC">
            <w:pPr>
              <w:jc w:val="center"/>
              <w:rPr>
                <w:color w:val="auto"/>
                <w:highlight w:val="none"/>
              </w:rPr>
            </w:pPr>
          </w:p>
        </w:tc>
        <w:tc>
          <w:tcPr>
            <w:tcW w:w="1133" w:type="dxa"/>
            <w:vAlign w:val="center"/>
          </w:tcPr>
          <w:p w14:paraId="5D1D9202">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顺木纹方向</w:t>
            </w:r>
          </w:p>
        </w:tc>
        <w:tc>
          <w:tcPr>
            <w:tcW w:w="1440" w:type="dxa"/>
            <w:vAlign w:val="center"/>
          </w:tcPr>
          <w:p w14:paraId="7A06B67E">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w:t>
            </w:r>
            <w:r>
              <w:rPr>
                <w:rFonts w:hint="eastAsia" w:ascii="Times New Roman" w:hAnsi="Times New Roman"/>
                <w:i/>
                <w:iCs/>
                <w:color w:val="auto"/>
                <w:kern w:val="0"/>
                <w:szCs w:val="21"/>
                <w:highlight w:val="none"/>
              </w:rPr>
              <w:t>d</w:t>
            </w:r>
          </w:p>
        </w:tc>
        <w:tc>
          <w:tcPr>
            <w:tcW w:w="2414" w:type="dxa"/>
            <w:vMerge w:val="continue"/>
            <w:vAlign w:val="center"/>
          </w:tcPr>
          <w:p w14:paraId="6C05A1EB">
            <w:pPr>
              <w:jc w:val="center"/>
              <w:rPr>
                <w:rFonts w:ascii="Times New Roman" w:hAnsi="Times New Roman"/>
                <w:color w:val="auto"/>
                <w:kern w:val="0"/>
                <w:szCs w:val="21"/>
                <w:highlight w:val="none"/>
              </w:rPr>
            </w:pPr>
          </w:p>
        </w:tc>
      </w:tr>
      <w:tr w14:paraId="1CD0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4ABA569C">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8</w:t>
            </w:r>
          </w:p>
        </w:tc>
        <w:tc>
          <w:tcPr>
            <w:tcW w:w="3525" w:type="dxa"/>
            <w:gridSpan w:val="3"/>
            <w:vAlign w:val="center"/>
          </w:tcPr>
          <w:p w14:paraId="5A12671D">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钉进孔处的中心间距</w:t>
            </w:r>
          </w:p>
        </w:tc>
        <w:tc>
          <w:tcPr>
            <w:tcW w:w="1440" w:type="dxa"/>
            <w:vAlign w:val="center"/>
          </w:tcPr>
          <w:p w14:paraId="2A1F90F4">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w:t>
            </w:r>
            <w:r>
              <w:rPr>
                <w:rFonts w:hint="eastAsia" w:ascii="Times New Roman" w:hAnsi="Times New Roman"/>
                <w:i/>
                <w:iCs/>
                <w:color w:val="auto"/>
                <w:kern w:val="0"/>
                <w:szCs w:val="21"/>
                <w:highlight w:val="none"/>
              </w:rPr>
              <w:t>d</w:t>
            </w:r>
          </w:p>
        </w:tc>
        <w:tc>
          <w:tcPr>
            <w:tcW w:w="2414" w:type="dxa"/>
            <w:vAlign w:val="center"/>
          </w:tcPr>
          <w:p w14:paraId="11FA8C78">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w:t>
            </w:r>
          </w:p>
        </w:tc>
      </w:tr>
      <w:tr w14:paraId="6383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14:paraId="3A6D7249">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9</w:t>
            </w:r>
          </w:p>
        </w:tc>
        <w:tc>
          <w:tcPr>
            <w:tcW w:w="3525" w:type="dxa"/>
            <w:gridSpan w:val="3"/>
            <w:vMerge w:val="restart"/>
            <w:vAlign w:val="center"/>
          </w:tcPr>
          <w:p w14:paraId="67D220FE">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桁架起拱</w:t>
            </w:r>
          </w:p>
        </w:tc>
        <w:tc>
          <w:tcPr>
            <w:tcW w:w="1440" w:type="dxa"/>
            <w:vAlign w:val="center"/>
          </w:tcPr>
          <w:p w14:paraId="3E37FCE9">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±20</w:t>
            </w:r>
          </w:p>
        </w:tc>
        <w:tc>
          <w:tcPr>
            <w:tcW w:w="2414" w:type="dxa"/>
            <w:vAlign w:val="center"/>
          </w:tcPr>
          <w:p w14:paraId="11921CC2">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以两支座节点下弦中心线为准，拉一水平线，钢尺量</w:t>
            </w:r>
          </w:p>
        </w:tc>
      </w:tr>
      <w:tr w14:paraId="15AF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14:paraId="2C3AA42B">
            <w:pPr>
              <w:jc w:val="center"/>
              <w:rPr>
                <w:rFonts w:ascii="Times New Roman" w:hAnsi="Times New Roman"/>
                <w:color w:val="auto"/>
                <w:kern w:val="0"/>
                <w:szCs w:val="21"/>
                <w:highlight w:val="none"/>
              </w:rPr>
            </w:pPr>
          </w:p>
        </w:tc>
        <w:tc>
          <w:tcPr>
            <w:tcW w:w="3525" w:type="dxa"/>
            <w:gridSpan w:val="3"/>
            <w:vMerge w:val="continue"/>
            <w:vAlign w:val="center"/>
          </w:tcPr>
          <w:p w14:paraId="2B6EF430">
            <w:pPr>
              <w:jc w:val="center"/>
              <w:rPr>
                <w:rFonts w:ascii="Times New Roman" w:hAnsi="Times New Roman"/>
                <w:color w:val="auto"/>
                <w:kern w:val="0"/>
                <w:szCs w:val="21"/>
                <w:highlight w:val="none"/>
              </w:rPr>
            </w:pPr>
          </w:p>
        </w:tc>
        <w:tc>
          <w:tcPr>
            <w:tcW w:w="1440" w:type="dxa"/>
            <w:vAlign w:val="center"/>
          </w:tcPr>
          <w:p w14:paraId="48FD08D1">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-10</w:t>
            </w:r>
          </w:p>
        </w:tc>
        <w:tc>
          <w:tcPr>
            <w:tcW w:w="2414" w:type="dxa"/>
            <w:vAlign w:val="center"/>
          </w:tcPr>
          <w:p w14:paraId="298B37D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两跨中下弦中心线与拉线之间的距离</w:t>
            </w:r>
          </w:p>
        </w:tc>
      </w:tr>
    </w:tbl>
    <w:p w14:paraId="2CAB5E65">
      <w:pPr>
        <w:spacing w:line="312" w:lineRule="auto"/>
        <w:ind w:firstLine="360" w:firstLineChars="200"/>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注：表中</w:t>
      </w:r>
      <w:r>
        <w:rPr>
          <w:rFonts w:hint="eastAsia" w:ascii="Times New Roman" w:hAnsi="Times New Roman"/>
          <w:i/>
          <w:iCs/>
          <w:color w:val="auto"/>
          <w:kern w:val="0"/>
          <w:sz w:val="18"/>
          <w:szCs w:val="18"/>
          <w:highlight w:val="none"/>
        </w:rPr>
        <w:t>L</w:t>
      </w:r>
      <w:r>
        <w:rPr>
          <w:rFonts w:hint="eastAsia" w:ascii="Times New Roman" w:hAnsi="Times New Roman"/>
          <w:color w:val="auto"/>
          <w:kern w:val="0"/>
          <w:sz w:val="18"/>
          <w:szCs w:val="18"/>
          <w:highlight w:val="none"/>
        </w:rPr>
        <w:t>为构件长度；</w:t>
      </w:r>
      <w:r>
        <w:rPr>
          <w:rFonts w:hint="eastAsia" w:ascii="Times New Roman" w:hAnsi="Times New Roman"/>
          <w:i/>
          <w:iCs/>
          <w:color w:val="auto"/>
          <w:kern w:val="0"/>
          <w:sz w:val="18"/>
          <w:szCs w:val="18"/>
          <w:highlight w:val="none"/>
        </w:rPr>
        <w:t>d</w:t>
      </w:r>
      <w:r>
        <w:rPr>
          <w:rFonts w:hint="eastAsia" w:ascii="Times New Roman" w:hAnsi="Times New Roman"/>
          <w:color w:val="auto"/>
          <w:kern w:val="0"/>
          <w:sz w:val="18"/>
          <w:szCs w:val="18"/>
          <w:highlight w:val="none"/>
        </w:rPr>
        <w:t>为螺栓直径；</w:t>
      </w:r>
      <w:r>
        <w:rPr>
          <w:rFonts w:hint="eastAsia" w:ascii="Times New Roman" w:hAnsi="Times New Roman"/>
          <w:i/>
          <w:iCs/>
          <w:color w:val="auto"/>
          <w:kern w:val="0"/>
          <w:sz w:val="18"/>
          <w:szCs w:val="18"/>
          <w:highlight w:val="none"/>
        </w:rPr>
        <w:t>B</w:t>
      </w:r>
      <w:r>
        <w:rPr>
          <w:rFonts w:hint="eastAsia" w:ascii="Times New Roman" w:hAnsi="Times New Roman"/>
          <w:color w:val="auto"/>
          <w:kern w:val="0"/>
          <w:sz w:val="18"/>
          <w:szCs w:val="18"/>
          <w:highlight w:val="none"/>
        </w:rPr>
        <w:t>为构件螺栓穿过方向的总厚度。</w:t>
      </w:r>
    </w:p>
    <w:p w14:paraId="5546FCE6">
      <w:pPr>
        <w:spacing w:line="360" w:lineRule="auto"/>
        <w:rPr>
          <w:rFonts w:ascii="Times New Roman" w:hAnsi="Times New Roman"/>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9</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3</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 xml:space="preserve">2  </w:t>
      </w:r>
      <w:r>
        <w:rPr>
          <w:rFonts w:hint="eastAsia" w:ascii="Times New Roman" w:hAnsi="Times New Roman" w:eastAsia="宋体"/>
          <w:color w:val="auto"/>
          <w:kern w:val="0"/>
          <w:sz w:val="24"/>
          <w:szCs w:val="24"/>
          <w:highlight w:val="none"/>
        </w:rPr>
        <w:t>胶合木</w:t>
      </w:r>
      <w:r>
        <w:rPr>
          <w:rFonts w:hint="eastAsia" w:ascii="Times New Roman" w:hAnsi="Times New Roman"/>
          <w:color w:val="auto"/>
          <w:kern w:val="0"/>
          <w:sz w:val="24"/>
          <w:szCs w:val="24"/>
          <w:highlight w:val="none"/>
        </w:rPr>
        <w:t>构件进场</w:t>
      </w:r>
      <w:r>
        <w:rPr>
          <w:rFonts w:ascii="Times New Roman" w:hAnsi="Times New Roman"/>
          <w:color w:val="auto"/>
          <w:kern w:val="0"/>
          <w:sz w:val="24"/>
          <w:szCs w:val="24"/>
          <w:highlight w:val="none"/>
        </w:rPr>
        <w:t>验收</w:t>
      </w:r>
      <w:r>
        <w:rPr>
          <w:rFonts w:hint="eastAsia" w:ascii="Times New Roman" w:hAnsi="Times New Roman"/>
          <w:color w:val="auto"/>
          <w:kern w:val="0"/>
          <w:sz w:val="24"/>
          <w:szCs w:val="24"/>
          <w:highlight w:val="none"/>
        </w:rPr>
        <w:t>应按</w:t>
      </w:r>
      <w:r>
        <w:rPr>
          <w:rFonts w:ascii="Times New Roman" w:hAnsi="Times New Roman"/>
          <w:color w:val="auto"/>
          <w:kern w:val="0"/>
          <w:sz w:val="24"/>
          <w:szCs w:val="24"/>
          <w:highlight w:val="none"/>
        </w:rPr>
        <w:t>总数10%</w:t>
      </w:r>
      <w:r>
        <w:rPr>
          <w:rFonts w:hint="eastAsia" w:ascii="Times New Roman" w:hAnsi="Times New Roman"/>
          <w:color w:val="auto"/>
          <w:kern w:val="0"/>
          <w:sz w:val="24"/>
          <w:szCs w:val="24"/>
          <w:highlight w:val="none"/>
        </w:rPr>
        <w:t>进行抽查检查，胶合木空间网格结构的安装允许偏差应符合</w:t>
      </w:r>
      <w:r>
        <w:rPr>
          <w:rFonts w:ascii="Times New Roman" w:hAnsi="Times New Roman"/>
          <w:color w:val="auto"/>
          <w:kern w:val="0"/>
          <w:sz w:val="24"/>
          <w:szCs w:val="24"/>
          <w:highlight w:val="none"/>
        </w:rPr>
        <w:t>表</w:t>
      </w:r>
      <w:r>
        <w:rPr>
          <w:rFonts w:hint="eastAsia" w:ascii="Times New Roman" w:hAnsi="Times New Roman"/>
          <w:color w:val="auto"/>
          <w:kern w:val="0"/>
          <w:sz w:val="24"/>
          <w:szCs w:val="24"/>
          <w:highlight w:val="none"/>
        </w:rPr>
        <w:t>9</w:t>
      </w:r>
      <w:r>
        <w:rPr>
          <w:rFonts w:ascii="Times New Roman" w:hAnsi="Times New Roman"/>
          <w:color w:val="auto"/>
          <w:kern w:val="0"/>
          <w:sz w:val="24"/>
          <w:szCs w:val="24"/>
          <w:highlight w:val="none"/>
        </w:rPr>
        <w:t>.3.</w:t>
      </w:r>
      <w:r>
        <w:rPr>
          <w:rFonts w:hint="eastAsia" w:ascii="Times New Roman" w:hAnsi="Times New Roman"/>
          <w:color w:val="auto"/>
          <w:kern w:val="0"/>
          <w:sz w:val="24"/>
          <w:szCs w:val="24"/>
          <w:highlight w:val="none"/>
        </w:rPr>
        <w:t>2。</w:t>
      </w:r>
    </w:p>
    <w:p w14:paraId="1D2955EE">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表</w:t>
      </w:r>
      <w:r>
        <w:rPr>
          <w:rFonts w:hint="eastAsia" w:ascii="Times New Roman" w:hAnsi="Times New Roman"/>
          <w:color w:val="auto"/>
          <w:szCs w:val="21"/>
          <w:highlight w:val="none"/>
        </w:rPr>
        <w:t>9</w:t>
      </w:r>
      <w:r>
        <w:rPr>
          <w:rFonts w:ascii="Times New Roman" w:hAnsi="Times New Roman"/>
          <w:color w:val="auto"/>
          <w:szCs w:val="21"/>
          <w:highlight w:val="none"/>
        </w:rPr>
        <w:t>.3.</w:t>
      </w:r>
      <w:r>
        <w:rPr>
          <w:rFonts w:hint="eastAsia" w:ascii="Times New Roman" w:hAnsi="Times New Roman"/>
          <w:color w:val="auto"/>
          <w:szCs w:val="21"/>
          <w:highlight w:val="none"/>
        </w:rPr>
        <w:t>2</w:t>
      </w:r>
      <w:r>
        <w:rPr>
          <w:rFonts w:ascii="Times New Roman" w:hAnsi="Times New Roman"/>
          <w:color w:val="auto"/>
          <w:szCs w:val="21"/>
          <w:highlight w:val="none"/>
        </w:rPr>
        <w:t xml:space="preserve"> </w:t>
      </w:r>
      <w:r>
        <w:rPr>
          <w:rFonts w:hint="eastAsia" w:ascii="Times New Roman" w:hAnsi="Times New Roman"/>
          <w:color w:val="auto"/>
          <w:szCs w:val="21"/>
          <w:highlight w:val="none"/>
        </w:rPr>
        <w:t>胶合木构件</w:t>
      </w:r>
      <w:r>
        <w:rPr>
          <w:rFonts w:ascii="Times New Roman" w:hAnsi="Times New Roman"/>
          <w:color w:val="auto"/>
          <w:szCs w:val="21"/>
          <w:highlight w:val="none"/>
        </w:rPr>
        <w:t>安装允许偏差(mm)</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3028"/>
        <w:gridCol w:w="2257"/>
        <w:gridCol w:w="2074"/>
      </w:tblGrid>
      <w:tr w14:paraId="0AA0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0928D9A3">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项次</w:t>
            </w:r>
          </w:p>
        </w:tc>
        <w:tc>
          <w:tcPr>
            <w:tcW w:w="3028" w:type="dxa"/>
          </w:tcPr>
          <w:p w14:paraId="3AF7807C">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项目</w:t>
            </w:r>
          </w:p>
        </w:tc>
        <w:tc>
          <w:tcPr>
            <w:tcW w:w="2257" w:type="dxa"/>
          </w:tcPr>
          <w:p w14:paraId="0791E2BD">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允许偏差</w:t>
            </w:r>
          </w:p>
        </w:tc>
        <w:tc>
          <w:tcPr>
            <w:tcW w:w="2074" w:type="dxa"/>
          </w:tcPr>
          <w:p w14:paraId="14475ED2">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检验方法</w:t>
            </w:r>
          </w:p>
        </w:tc>
      </w:tr>
      <w:tr w14:paraId="280E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67D96CE8">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1</w:t>
            </w:r>
          </w:p>
        </w:tc>
        <w:tc>
          <w:tcPr>
            <w:tcW w:w="3028" w:type="dxa"/>
          </w:tcPr>
          <w:p w14:paraId="72CCD0F0">
            <w:pPr>
              <w:spacing w:line="360" w:lineRule="auto"/>
              <w:rPr>
                <w:rFonts w:ascii="Times New Roman" w:hAnsi="Times New Roman"/>
                <w:color w:val="auto"/>
                <w:szCs w:val="21"/>
                <w:highlight w:val="none"/>
              </w:rPr>
            </w:pPr>
            <w:r>
              <w:rPr>
                <w:rFonts w:ascii="Times New Roman" w:hAnsi="Times New Roman"/>
                <w:color w:val="auto"/>
                <w:szCs w:val="21"/>
                <w:highlight w:val="none"/>
              </w:rPr>
              <w:t>结构中心线间距</w:t>
            </w:r>
          </w:p>
        </w:tc>
        <w:tc>
          <w:tcPr>
            <w:tcW w:w="2257" w:type="dxa"/>
          </w:tcPr>
          <w:p w14:paraId="604BB9BA">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±20</w:t>
            </w:r>
          </w:p>
        </w:tc>
        <w:tc>
          <w:tcPr>
            <w:tcW w:w="2074" w:type="dxa"/>
          </w:tcPr>
          <w:p w14:paraId="3E74A116">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钢尺量</w:t>
            </w:r>
          </w:p>
        </w:tc>
      </w:tr>
      <w:tr w14:paraId="0942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1F9C4B05">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2</w:t>
            </w:r>
          </w:p>
        </w:tc>
        <w:tc>
          <w:tcPr>
            <w:tcW w:w="3028" w:type="dxa"/>
          </w:tcPr>
          <w:p w14:paraId="179B1B21">
            <w:pPr>
              <w:spacing w:line="360" w:lineRule="auto"/>
              <w:rPr>
                <w:rFonts w:ascii="Times New Roman" w:hAnsi="Times New Roman"/>
                <w:color w:val="auto"/>
                <w:szCs w:val="21"/>
                <w:highlight w:val="none"/>
              </w:rPr>
            </w:pPr>
            <w:r>
              <w:rPr>
                <w:rFonts w:ascii="Times New Roman" w:hAnsi="Times New Roman"/>
                <w:color w:val="auto"/>
                <w:szCs w:val="21"/>
                <w:highlight w:val="none"/>
              </w:rPr>
              <w:t>受压或压弯构件纵向弯曲</w:t>
            </w:r>
          </w:p>
        </w:tc>
        <w:tc>
          <w:tcPr>
            <w:tcW w:w="2257" w:type="dxa"/>
          </w:tcPr>
          <w:p w14:paraId="7402261E">
            <w:pPr>
              <w:spacing w:line="360" w:lineRule="auto"/>
              <w:jc w:val="center"/>
              <w:rPr>
                <w:rFonts w:ascii="Times New Roman" w:hAnsi="Times New Roman"/>
                <w:color w:val="auto"/>
                <w:szCs w:val="21"/>
                <w:highlight w:val="none"/>
              </w:rPr>
            </w:pPr>
            <w:r>
              <w:rPr>
                <w:rFonts w:ascii="Times New Roman" w:hAnsi="Times New Roman"/>
                <w:i/>
                <w:iCs/>
                <w:color w:val="auto"/>
                <w:szCs w:val="21"/>
                <w:highlight w:val="none"/>
              </w:rPr>
              <w:t>L</w:t>
            </w:r>
            <w:r>
              <w:rPr>
                <w:rFonts w:ascii="Times New Roman" w:hAnsi="Times New Roman"/>
                <w:color w:val="auto"/>
                <w:szCs w:val="21"/>
                <w:highlight w:val="none"/>
              </w:rPr>
              <w:t>/300</w:t>
            </w:r>
          </w:p>
        </w:tc>
        <w:tc>
          <w:tcPr>
            <w:tcW w:w="2074" w:type="dxa"/>
          </w:tcPr>
          <w:p w14:paraId="51A7AF48">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吊</w:t>
            </w:r>
            <w:r>
              <w:rPr>
                <w:rFonts w:hint="eastAsia" w:ascii="Times New Roman" w:hAnsi="Times New Roman"/>
                <w:color w:val="auto"/>
                <w:szCs w:val="21"/>
                <w:highlight w:val="none"/>
              </w:rPr>
              <w:t>（</w:t>
            </w:r>
            <w:r>
              <w:rPr>
                <w:rFonts w:ascii="Times New Roman" w:hAnsi="Times New Roman"/>
                <w:color w:val="auto"/>
                <w:szCs w:val="21"/>
                <w:highlight w:val="none"/>
              </w:rPr>
              <w:t>拉</w:t>
            </w:r>
            <w:r>
              <w:rPr>
                <w:rFonts w:hint="eastAsia" w:ascii="Times New Roman" w:hAnsi="Times New Roman"/>
                <w:color w:val="auto"/>
                <w:szCs w:val="21"/>
                <w:highlight w:val="none"/>
              </w:rPr>
              <w:t>）</w:t>
            </w:r>
            <w:r>
              <w:rPr>
                <w:rFonts w:ascii="Times New Roman" w:hAnsi="Times New Roman"/>
                <w:color w:val="auto"/>
                <w:szCs w:val="21"/>
                <w:highlight w:val="none"/>
              </w:rPr>
              <w:t>线钢尺量</w:t>
            </w:r>
          </w:p>
        </w:tc>
      </w:tr>
      <w:tr w14:paraId="2DF4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3D411BD7">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3</w:t>
            </w:r>
          </w:p>
        </w:tc>
        <w:tc>
          <w:tcPr>
            <w:tcW w:w="3028" w:type="dxa"/>
          </w:tcPr>
          <w:p w14:paraId="2CE11BC5">
            <w:pPr>
              <w:spacing w:line="360" w:lineRule="auto"/>
              <w:rPr>
                <w:rFonts w:ascii="Times New Roman" w:hAnsi="Times New Roman"/>
                <w:color w:val="auto"/>
                <w:szCs w:val="21"/>
                <w:highlight w:val="none"/>
              </w:rPr>
            </w:pPr>
            <w:r>
              <w:rPr>
                <w:rFonts w:ascii="Times New Roman" w:hAnsi="Times New Roman"/>
                <w:color w:val="auto"/>
                <w:szCs w:val="21"/>
                <w:highlight w:val="none"/>
              </w:rPr>
              <w:t>支座轴线对支承面中心位移</w:t>
            </w:r>
          </w:p>
        </w:tc>
        <w:tc>
          <w:tcPr>
            <w:tcW w:w="2257" w:type="dxa"/>
          </w:tcPr>
          <w:p w14:paraId="232D3DC4">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10</w:t>
            </w:r>
          </w:p>
        </w:tc>
        <w:tc>
          <w:tcPr>
            <w:tcW w:w="2074" w:type="dxa"/>
          </w:tcPr>
          <w:p w14:paraId="65C734DD">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钢尺量</w:t>
            </w:r>
          </w:p>
        </w:tc>
      </w:tr>
      <w:tr w14:paraId="2AF6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Pr>
          <w:p w14:paraId="1C6E804C">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4</w:t>
            </w:r>
          </w:p>
        </w:tc>
        <w:tc>
          <w:tcPr>
            <w:tcW w:w="3028" w:type="dxa"/>
          </w:tcPr>
          <w:p w14:paraId="6F8B4136">
            <w:pPr>
              <w:spacing w:line="360" w:lineRule="auto"/>
              <w:rPr>
                <w:rFonts w:ascii="Times New Roman" w:hAnsi="Times New Roman"/>
                <w:color w:val="auto"/>
                <w:szCs w:val="21"/>
                <w:highlight w:val="none"/>
              </w:rPr>
            </w:pPr>
            <w:r>
              <w:rPr>
                <w:rFonts w:ascii="Times New Roman" w:hAnsi="Times New Roman"/>
                <w:color w:val="auto"/>
                <w:szCs w:val="21"/>
                <w:highlight w:val="none"/>
              </w:rPr>
              <w:t>支座标高</w:t>
            </w:r>
          </w:p>
        </w:tc>
        <w:tc>
          <w:tcPr>
            <w:tcW w:w="2257" w:type="dxa"/>
          </w:tcPr>
          <w:p w14:paraId="2248C4FC">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±5</w:t>
            </w:r>
          </w:p>
        </w:tc>
        <w:tc>
          <w:tcPr>
            <w:tcW w:w="2074" w:type="dxa"/>
          </w:tcPr>
          <w:p w14:paraId="7C920658">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水准仪</w:t>
            </w:r>
          </w:p>
        </w:tc>
      </w:tr>
    </w:tbl>
    <w:p w14:paraId="5F93CEC8">
      <w:pPr>
        <w:spacing w:line="360" w:lineRule="auto"/>
        <w:ind w:firstLine="360" w:firstLineChars="200"/>
        <w:rPr>
          <w:rFonts w:ascii="Times New Roman" w:hAnsi="Times New Roman" w:cs="Times New Roman"/>
          <w:color w:val="auto"/>
          <w:kern w:val="0"/>
          <w:sz w:val="18"/>
          <w:szCs w:val="18"/>
          <w:highlight w:val="none"/>
        </w:rPr>
      </w:pPr>
    </w:p>
    <w:p w14:paraId="09D9641F">
      <w:pPr>
        <w:spacing w:line="440" w:lineRule="exact"/>
        <w:rPr>
          <w:rFonts w:ascii="Times New Roman" w:hAnsi="Times New Roman"/>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9</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3</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 xml:space="preserve">3  </w:t>
      </w:r>
      <w:r>
        <w:rPr>
          <w:rFonts w:ascii="Times New Roman" w:hAnsi="Times New Roman"/>
          <w:color w:val="auto"/>
          <w:kern w:val="0"/>
          <w:sz w:val="24"/>
          <w:szCs w:val="24"/>
          <w:highlight w:val="none"/>
        </w:rPr>
        <w:t>螺栓连接的螺栓数目、排列方式、间距、边距和端距</w:t>
      </w:r>
      <w:r>
        <w:rPr>
          <w:rFonts w:hint="eastAsia" w:ascii="Times New Roman" w:hAnsi="Times New Roman"/>
          <w:color w:val="auto"/>
          <w:kern w:val="0"/>
          <w:sz w:val="24"/>
          <w:szCs w:val="24"/>
          <w:highlight w:val="none"/>
        </w:rPr>
        <w:t>，</w:t>
      </w:r>
      <w:r>
        <w:rPr>
          <w:rFonts w:ascii="Times New Roman" w:hAnsi="Times New Roman"/>
          <w:color w:val="auto"/>
          <w:kern w:val="0"/>
          <w:sz w:val="24"/>
          <w:szCs w:val="24"/>
          <w:highlight w:val="none"/>
        </w:rPr>
        <w:t>应符合设计文件的规定。</w:t>
      </w:r>
    </w:p>
    <w:p w14:paraId="3704EE17">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检查数量：按检验批全数检查。</w:t>
      </w:r>
    </w:p>
    <w:p w14:paraId="365A712B">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w:t>
      </w:r>
      <w:r>
        <w:rPr>
          <w:rFonts w:hint="eastAsia" w:ascii="Times New Roman" w:hAnsi="Times New Roman"/>
          <w:color w:val="auto"/>
          <w:kern w:val="0"/>
          <w:sz w:val="24"/>
          <w:szCs w:val="24"/>
          <w:highlight w:val="none"/>
        </w:rPr>
        <w:t>观察检查</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量测</w:t>
      </w:r>
      <w:r>
        <w:rPr>
          <w:rFonts w:ascii="Times New Roman" w:hAnsi="Times New Roman"/>
          <w:color w:val="auto"/>
          <w:kern w:val="0"/>
          <w:sz w:val="24"/>
          <w:szCs w:val="24"/>
          <w:highlight w:val="none"/>
        </w:rPr>
        <w:t>。</w:t>
      </w:r>
    </w:p>
    <w:p w14:paraId="495C81EF">
      <w:pPr>
        <w:spacing w:line="440" w:lineRule="exact"/>
        <w:rPr>
          <w:rFonts w:ascii="Times New Roman" w:hAnsi="Times New Roman"/>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bidi="ar"/>
        </w:rPr>
        <w:t>9</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3</w:t>
      </w:r>
      <w:r>
        <w:rPr>
          <w:rFonts w:ascii="Times New Roman" w:hAnsi="Times New Roman" w:eastAsia="宋体" w:cs="Times New Roman"/>
          <w:b/>
          <w:bCs/>
          <w:snapToGrid w:val="0"/>
          <w:color w:val="auto"/>
          <w:kern w:val="0"/>
          <w:sz w:val="24"/>
          <w:szCs w:val="24"/>
          <w:highlight w:val="none"/>
          <w:lang w:bidi="ar"/>
        </w:rPr>
        <w:t>.</w:t>
      </w:r>
      <w:r>
        <w:rPr>
          <w:rFonts w:hint="eastAsia" w:ascii="Times New Roman" w:hAnsi="Times New Roman" w:eastAsia="宋体" w:cs="Times New Roman"/>
          <w:b/>
          <w:bCs/>
          <w:snapToGrid w:val="0"/>
          <w:color w:val="auto"/>
          <w:kern w:val="0"/>
          <w:sz w:val="24"/>
          <w:szCs w:val="24"/>
          <w:highlight w:val="none"/>
          <w:lang w:bidi="ar"/>
        </w:rPr>
        <w:t xml:space="preserve">4 </w:t>
      </w:r>
      <w:r>
        <w:rPr>
          <w:rFonts w:ascii="Times New Roman" w:hAnsi="Times New Roman"/>
          <w:color w:val="auto"/>
          <w:kern w:val="0"/>
          <w:sz w:val="24"/>
          <w:szCs w:val="24"/>
          <w:highlight w:val="none"/>
        </w:rPr>
        <w:t xml:space="preserve"> </w:t>
      </w:r>
      <w:r>
        <w:rPr>
          <w:rFonts w:hint="eastAsia" w:ascii="Times New Roman" w:hAnsi="Times New Roman"/>
          <w:color w:val="auto"/>
          <w:kern w:val="0"/>
          <w:sz w:val="24"/>
          <w:szCs w:val="24"/>
          <w:highlight w:val="none"/>
        </w:rPr>
        <w:t>胶合木空间网格结构</w:t>
      </w:r>
      <w:r>
        <w:rPr>
          <w:rFonts w:ascii="Times New Roman" w:hAnsi="Times New Roman"/>
          <w:color w:val="auto"/>
          <w:kern w:val="0"/>
          <w:sz w:val="24"/>
          <w:szCs w:val="24"/>
          <w:highlight w:val="none"/>
        </w:rPr>
        <w:t>的</w:t>
      </w:r>
      <w:r>
        <w:rPr>
          <w:rFonts w:hint="eastAsia" w:ascii="Times New Roman" w:hAnsi="Times New Roman"/>
          <w:color w:val="auto"/>
          <w:kern w:val="0"/>
          <w:sz w:val="24"/>
          <w:szCs w:val="24"/>
          <w:highlight w:val="none"/>
        </w:rPr>
        <w:t>防虫、防腐施工质量应符合设计要求。</w:t>
      </w:r>
    </w:p>
    <w:p w14:paraId="4AEA979F">
      <w:p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检查数量：</w:t>
      </w:r>
      <w:r>
        <w:rPr>
          <w:rFonts w:hint="eastAsia" w:ascii="Times New Roman" w:hAnsi="Times New Roman"/>
          <w:color w:val="auto"/>
          <w:kern w:val="0"/>
          <w:sz w:val="24"/>
          <w:szCs w:val="24"/>
          <w:highlight w:val="none"/>
        </w:rPr>
        <w:t>按检验批全数检查</w:t>
      </w:r>
      <w:r>
        <w:rPr>
          <w:rFonts w:ascii="Times New Roman" w:hAnsi="Times New Roman"/>
          <w:color w:val="auto"/>
          <w:kern w:val="0"/>
          <w:sz w:val="24"/>
          <w:szCs w:val="24"/>
          <w:highlight w:val="none"/>
        </w:rPr>
        <w:t>。</w:t>
      </w:r>
    </w:p>
    <w:p w14:paraId="1B6B6487">
      <w:pPr>
        <w:widowControl/>
        <w:numPr>
          <w:ilvl w:val="255"/>
          <w:numId w:val="0"/>
        </w:numPr>
        <w:spacing w:line="440" w:lineRule="exact"/>
        <w:ind w:firstLine="720" w:firstLineChars="300"/>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检验方法：观察、检查施工记录</w:t>
      </w:r>
      <w:r>
        <w:rPr>
          <w:rFonts w:hint="eastAsia" w:ascii="Times New Roman" w:hAnsi="Times New Roman"/>
          <w:color w:val="auto"/>
          <w:kern w:val="0"/>
          <w:sz w:val="24"/>
          <w:szCs w:val="24"/>
          <w:highlight w:val="none"/>
        </w:rPr>
        <w:t>。</w:t>
      </w:r>
    </w:p>
    <w:p w14:paraId="3DC9E126">
      <w:pPr>
        <w:spacing w:line="440" w:lineRule="exact"/>
        <w:rPr>
          <w:rFonts w:ascii="Times New Roman" w:hAnsi="Times New Roman" w:cs="Times New Roman"/>
          <w:color w:val="auto"/>
          <w:sz w:val="24"/>
          <w:szCs w:val="24"/>
          <w:highlight w:val="none"/>
        </w:rPr>
      </w:pPr>
    </w:p>
    <w:p w14:paraId="5A5EAAE4">
      <w:pPr>
        <w:rPr>
          <w:rFonts w:ascii="黑体" w:hAnsi="黑体" w:eastAsia="黑体"/>
          <w:color w:val="auto"/>
          <w:sz w:val="32"/>
          <w:szCs w:val="28"/>
          <w:highlight w:val="none"/>
        </w:rPr>
      </w:pPr>
    </w:p>
    <w:p w14:paraId="442F6E0E">
      <w:pPr>
        <w:rPr>
          <w:rFonts w:ascii="黑体" w:hAnsi="黑体" w:eastAsia="黑体"/>
          <w:color w:val="auto"/>
          <w:sz w:val="32"/>
          <w:szCs w:val="28"/>
          <w:highlight w:val="none"/>
        </w:rPr>
      </w:pPr>
    </w:p>
    <w:p w14:paraId="52DA160A">
      <w:pPr>
        <w:rPr>
          <w:rFonts w:ascii="黑体" w:hAnsi="黑体" w:eastAsia="黑体"/>
          <w:color w:val="auto"/>
          <w:sz w:val="32"/>
          <w:szCs w:val="28"/>
          <w:highlight w:val="none"/>
        </w:rPr>
        <w:sectPr>
          <w:pgSz w:w="11906" w:h="16838"/>
          <w:pgMar w:top="1440" w:right="1800" w:bottom="1440" w:left="1800" w:header="851" w:footer="992" w:gutter="0"/>
          <w:cols w:space="425" w:num="1"/>
          <w:docGrid w:type="lines" w:linePitch="312" w:charSpace="0"/>
        </w:sectPr>
      </w:pPr>
      <w:r>
        <w:rPr>
          <w:rFonts w:hint="eastAsia" w:ascii="黑体" w:hAnsi="黑体" w:eastAsia="黑体"/>
          <w:color w:val="auto"/>
          <w:sz w:val="32"/>
          <w:szCs w:val="28"/>
          <w:highlight w:val="none"/>
        </w:rPr>
        <w:br w:type="page"/>
      </w:r>
    </w:p>
    <w:p w14:paraId="0964998B">
      <w:pPr>
        <w:pStyle w:val="2"/>
        <w:numPr>
          <w:ilvl w:val="0"/>
          <w:numId w:val="0"/>
        </w:numPr>
        <w:spacing w:before="156" w:after="156"/>
        <w:ind w:leftChars="0"/>
        <w:jc w:val="center"/>
        <w:rPr>
          <w:rStyle w:val="21"/>
          <w:bCs w:val="0"/>
          <w:color w:val="auto"/>
          <w:highlight w:val="none"/>
        </w:rPr>
      </w:pPr>
      <w:bookmarkStart w:id="113" w:name="_Toc5741"/>
      <w:r>
        <w:rPr>
          <w:rStyle w:val="21"/>
          <w:rFonts w:hint="eastAsia"/>
          <w:b/>
          <w:bCs/>
          <w:color w:val="auto"/>
          <w:highlight w:val="none"/>
          <w:lang w:val="en-US" w:eastAsia="zh-CN"/>
        </w:rPr>
        <w:t>10</w:t>
      </w:r>
      <w:r>
        <w:rPr>
          <w:rStyle w:val="21"/>
          <w:rFonts w:hint="eastAsia"/>
          <w:bCs w:val="0"/>
          <w:color w:val="auto"/>
          <w:highlight w:val="none"/>
        </w:rPr>
        <w:t>维  护</w:t>
      </w:r>
      <w:bookmarkEnd w:id="113"/>
    </w:p>
    <w:p w14:paraId="7947E289">
      <w:pPr>
        <w:pStyle w:val="13"/>
        <w:widowControl/>
        <w:spacing w:beforeAutospacing="0" w:afterAutospacing="0" w:line="440" w:lineRule="exact"/>
        <w:rPr>
          <w:rFonts w:ascii="Times New Roman" w:hAnsi="Times New Roman" w:eastAsia="宋体"/>
          <w:b/>
          <w:bCs/>
          <w:snapToGrid w:val="0"/>
          <w:color w:val="auto"/>
          <w:szCs w:val="24"/>
          <w:highlight w:val="none"/>
          <w:lang w:bidi="ar"/>
        </w:rPr>
      </w:pPr>
      <w:r>
        <w:rPr>
          <w:rFonts w:hint="eastAsia" w:ascii="Times New Roman" w:hAnsi="Times New Roman" w:eastAsia="宋体"/>
          <w:b/>
          <w:bCs/>
          <w:snapToGrid w:val="0"/>
          <w:color w:val="auto"/>
          <w:szCs w:val="24"/>
          <w:highlight w:val="none"/>
          <w:lang w:bidi="ar"/>
        </w:rPr>
        <w:t>10</w:t>
      </w:r>
      <w:r>
        <w:rPr>
          <w:rFonts w:ascii="Times New Roman" w:hAnsi="Times New Roman" w:eastAsia="宋体"/>
          <w:b/>
          <w:bCs/>
          <w:snapToGrid w:val="0"/>
          <w:color w:val="auto"/>
          <w:szCs w:val="24"/>
          <w:highlight w:val="none"/>
          <w:lang w:bidi="ar"/>
        </w:rPr>
        <w:t>.</w:t>
      </w:r>
      <w:r>
        <w:rPr>
          <w:rFonts w:hint="eastAsia" w:ascii="Times New Roman" w:hAnsi="Times New Roman" w:eastAsia="宋体"/>
          <w:b/>
          <w:bCs/>
          <w:snapToGrid w:val="0"/>
          <w:color w:val="auto"/>
          <w:szCs w:val="24"/>
          <w:highlight w:val="none"/>
          <w:lang w:bidi="ar"/>
        </w:rPr>
        <w:t>0</w:t>
      </w:r>
      <w:r>
        <w:rPr>
          <w:rFonts w:ascii="Times New Roman" w:hAnsi="Times New Roman" w:eastAsia="宋体"/>
          <w:b/>
          <w:bCs/>
          <w:snapToGrid w:val="0"/>
          <w:color w:val="auto"/>
          <w:szCs w:val="24"/>
          <w:highlight w:val="none"/>
          <w:lang w:bidi="ar"/>
        </w:rPr>
        <w:t>.1</w:t>
      </w:r>
      <w:r>
        <w:rPr>
          <w:rFonts w:hint="eastAsia" w:ascii="Times New Roman" w:hAnsi="Times New Roman" w:eastAsia="宋体"/>
          <w:b/>
          <w:bCs/>
          <w:snapToGrid w:val="0"/>
          <w:color w:val="auto"/>
          <w:szCs w:val="24"/>
          <w:highlight w:val="none"/>
          <w:lang w:bidi="ar"/>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hint="eastAsia" w:ascii="Times New Roman" w:hAnsi="Times New Roman"/>
          <w:color w:val="auto"/>
          <w:szCs w:val="24"/>
          <w:highlight w:val="none"/>
          <w:lang w:bidi="ar"/>
        </w:rPr>
        <w:t>在设计工作年限内，应根据当地气候条件及建筑物特征对外观、连接节点、防水、防潮和防生物危害措施等进行定期检查，并建立检查维护制度。</w:t>
      </w:r>
    </w:p>
    <w:p w14:paraId="77319AAD">
      <w:pPr>
        <w:pStyle w:val="13"/>
        <w:widowControl/>
        <w:spacing w:beforeAutospacing="0" w:afterAutospacing="0" w:line="440" w:lineRule="exact"/>
        <w:rPr>
          <w:rFonts w:ascii="Times New Roman" w:hAnsi="Times New Roman" w:eastAsia="宋体"/>
          <w:snapToGrid w:val="0"/>
          <w:color w:val="auto"/>
          <w:szCs w:val="24"/>
          <w:highlight w:val="none"/>
          <w:lang w:bidi="ar"/>
        </w:rPr>
      </w:pPr>
      <w:r>
        <w:rPr>
          <w:rFonts w:hint="eastAsia" w:ascii="Times New Roman" w:hAnsi="Times New Roman" w:eastAsia="宋体"/>
          <w:b/>
          <w:bCs/>
          <w:snapToGrid w:val="0"/>
          <w:color w:val="auto"/>
          <w:szCs w:val="24"/>
          <w:highlight w:val="none"/>
          <w:lang w:bidi="ar"/>
        </w:rPr>
        <w:t xml:space="preserve">10.0.2  </w:t>
      </w:r>
      <w:r>
        <w:rPr>
          <w:rFonts w:hint="eastAsia" w:ascii="Times New Roman" w:hAnsi="Times New Roman" w:eastAsia="宋体"/>
          <w:snapToGrid w:val="0"/>
          <w:color w:val="auto"/>
          <w:szCs w:val="24"/>
          <w:highlight w:val="none"/>
          <w:lang w:bidi="ar"/>
        </w:rPr>
        <w:t>对于暴露在室外、或者经常位于在潮湿环境中的胶合木构件，必须进行定期检查和维护。当发现胶合木构件有腐蚀和虫害的迹象时，应根据腐蚀的程度、虫害的性质和损坏程度制定处理方案，及时对构件进行补强加固或更换。</w:t>
      </w:r>
    </w:p>
    <w:p w14:paraId="6AB74FFE">
      <w:pPr>
        <w:pStyle w:val="13"/>
        <w:widowControl/>
        <w:spacing w:beforeAutospacing="0" w:afterAutospacing="0" w:line="440" w:lineRule="exact"/>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10.0.3</w:t>
      </w:r>
      <w:r>
        <w:rPr>
          <w:rFonts w:hint="eastAsia" w:ascii="Times New Roman" w:hAnsi="Times New Roman" w:eastAsia="宋体"/>
          <w:color w:val="auto"/>
          <w:spacing w:val="-1"/>
          <w:szCs w:val="24"/>
          <w:highlight w:val="none"/>
        </w:rPr>
        <w:t xml:space="preserve">  </w:t>
      </w:r>
      <w:r>
        <w:rPr>
          <w:rFonts w:ascii="Times New Roman" w:hAnsi="Times New Roman" w:eastAsia="宋体"/>
          <w:color w:val="auto"/>
          <w:spacing w:val="-1"/>
          <w:szCs w:val="24"/>
          <w:highlight w:val="none"/>
        </w:rPr>
        <w:t>胶合木</w:t>
      </w:r>
      <w:r>
        <w:rPr>
          <w:rFonts w:hint="eastAsia" w:ascii="Times New Roman" w:hAnsi="Times New Roman" w:eastAsia="宋体"/>
          <w:color w:val="auto"/>
          <w:spacing w:val="-1"/>
          <w:szCs w:val="24"/>
          <w:highlight w:val="none"/>
        </w:rPr>
        <w:t>空间网格结构</w:t>
      </w:r>
      <w:r>
        <w:rPr>
          <w:rFonts w:ascii="Times New Roman" w:hAnsi="Times New Roman" w:eastAsia="宋体"/>
          <w:color w:val="auto"/>
          <w:spacing w:val="-1"/>
          <w:szCs w:val="24"/>
          <w:highlight w:val="none"/>
        </w:rPr>
        <w:t>工程竣工使用1年时，应对</w:t>
      </w:r>
      <w:r>
        <w:rPr>
          <w:rFonts w:hint="eastAsia" w:ascii="Times New Roman" w:hAnsi="Times New Roman" w:eastAsia="宋体"/>
          <w:color w:val="auto"/>
          <w:spacing w:val="-1"/>
          <w:szCs w:val="24"/>
          <w:highlight w:val="none"/>
        </w:rPr>
        <w:t>结构</w:t>
      </w:r>
      <w:r>
        <w:rPr>
          <w:rFonts w:ascii="Times New Roman" w:hAnsi="Times New Roman" w:eastAsia="宋体"/>
          <w:color w:val="auto"/>
          <w:spacing w:val="-1"/>
          <w:szCs w:val="24"/>
          <w:highlight w:val="none"/>
        </w:rPr>
        <w:t>进行一次常规检查。在使用过程中，应每隔3年进行一次常规检查。当检查过程中发现影响结构适用性和耐久性的危害和隐患时，应立即维修。常规检查应包括下列项目：</w:t>
      </w:r>
    </w:p>
    <w:p w14:paraId="245F8CF8">
      <w:pPr>
        <w:pStyle w:val="13"/>
        <w:widowControl/>
        <w:spacing w:beforeAutospacing="0" w:afterAutospacing="0" w:line="440" w:lineRule="exact"/>
        <w:ind w:firstLine="478" w:firstLineChars="200"/>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 xml:space="preserve">1 </w:t>
      </w:r>
      <w:r>
        <w:rPr>
          <w:rFonts w:ascii="Times New Roman" w:hAnsi="Times New Roman" w:eastAsia="宋体"/>
          <w:color w:val="auto"/>
          <w:spacing w:val="-1"/>
          <w:szCs w:val="24"/>
          <w:highlight w:val="none"/>
        </w:rPr>
        <w:t>主要结构构件的开裂、</w:t>
      </w:r>
      <w:r>
        <w:rPr>
          <w:rFonts w:hint="eastAsia" w:ascii="Times New Roman" w:hAnsi="Times New Roman" w:eastAsia="宋体"/>
          <w:color w:val="auto"/>
          <w:spacing w:val="-1"/>
          <w:szCs w:val="24"/>
          <w:highlight w:val="none"/>
        </w:rPr>
        <w:t>腐朽、</w:t>
      </w:r>
      <w:r>
        <w:rPr>
          <w:rFonts w:ascii="Times New Roman" w:hAnsi="Times New Roman" w:eastAsia="宋体"/>
          <w:color w:val="auto"/>
          <w:spacing w:val="-1"/>
          <w:szCs w:val="24"/>
          <w:highlight w:val="none"/>
        </w:rPr>
        <w:t>倾斜、变形情况；</w:t>
      </w:r>
    </w:p>
    <w:p w14:paraId="77AB27AC">
      <w:pPr>
        <w:pStyle w:val="13"/>
        <w:widowControl/>
        <w:spacing w:beforeAutospacing="0" w:afterAutospacing="0" w:line="440" w:lineRule="exact"/>
        <w:ind w:firstLine="478" w:firstLineChars="200"/>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2</w:t>
      </w:r>
      <w:r>
        <w:rPr>
          <w:rFonts w:ascii="Times New Roman" w:hAnsi="Times New Roman" w:eastAsia="宋体"/>
          <w:color w:val="auto"/>
          <w:spacing w:val="-1"/>
          <w:szCs w:val="24"/>
          <w:highlight w:val="none"/>
        </w:rPr>
        <w:t xml:space="preserve"> 结构构件之间的连接松动情况，以及连接件破损或缺失情况；</w:t>
      </w:r>
    </w:p>
    <w:p w14:paraId="4D4D7586">
      <w:pPr>
        <w:pStyle w:val="13"/>
        <w:widowControl/>
        <w:spacing w:beforeAutospacing="0" w:afterAutospacing="0" w:line="440" w:lineRule="exact"/>
        <w:ind w:firstLine="478" w:firstLineChars="200"/>
        <w:rPr>
          <w:rFonts w:ascii="Times New Roman" w:hAnsi="Times New Roman" w:eastAsia="宋体"/>
          <w:color w:val="auto"/>
          <w:spacing w:val="-1"/>
          <w:szCs w:val="24"/>
          <w:highlight w:val="none"/>
        </w:rPr>
      </w:pPr>
      <w:r>
        <w:rPr>
          <w:rFonts w:ascii="Times New Roman" w:hAnsi="Times New Roman" w:eastAsia="宋体"/>
          <w:b/>
          <w:bCs/>
          <w:color w:val="auto"/>
          <w:spacing w:val="-1"/>
          <w:szCs w:val="24"/>
          <w:highlight w:val="none"/>
        </w:rPr>
        <w:t>3</w:t>
      </w:r>
      <w:r>
        <w:rPr>
          <w:rFonts w:ascii="Times New Roman" w:hAnsi="Times New Roman" w:eastAsia="宋体"/>
          <w:color w:val="auto"/>
          <w:spacing w:val="-1"/>
          <w:szCs w:val="24"/>
          <w:highlight w:val="none"/>
        </w:rPr>
        <w:t xml:space="preserve"> </w:t>
      </w:r>
      <w:r>
        <w:rPr>
          <w:rFonts w:hint="eastAsia" w:ascii="Times New Roman" w:hAnsi="Times New Roman" w:eastAsia="宋体"/>
          <w:color w:val="auto"/>
          <w:spacing w:val="-1"/>
          <w:szCs w:val="24"/>
          <w:highlight w:val="none"/>
        </w:rPr>
        <w:t>胶合</w:t>
      </w:r>
      <w:r>
        <w:rPr>
          <w:rFonts w:ascii="Times New Roman" w:hAnsi="Times New Roman" w:eastAsia="宋体"/>
          <w:color w:val="auto"/>
          <w:spacing w:val="-1"/>
          <w:szCs w:val="24"/>
          <w:highlight w:val="none"/>
        </w:rPr>
        <w:t>木构件腐朽和白蚁危害情况；</w:t>
      </w:r>
    </w:p>
    <w:p w14:paraId="713E5D40">
      <w:pPr>
        <w:pStyle w:val="13"/>
        <w:widowControl/>
        <w:spacing w:beforeAutospacing="0" w:afterAutospacing="0" w:line="440" w:lineRule="exact"/>
        <w:ind w:firstLine="478" w:firstLineChars="200"/>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4</w:t>
      </w:r>
      <w:r>
        <w:rPr>
          <w:rFonts w:ascii="Times New Roman" w:hAnsi="Times New Roman" w:eastAsia="宋体"/>
          <w:color w:val="auto"/>
          <w:spacing w:val="-1"/>
          <w:szCs w:val="24"/>
          <w:highlight w:val="none"/>
        </w:rPr>
        <w:t xml:space="preserve"> 屋面防水系统和屋面排水系统运行状况；</w:t>
      </w:r>
    </w:p>
    <w:p w14:paraId="65EB4C22">
      <w:pPr>
        <w:pStyle w:val="13"/>
        <w:widowControl/>
        <w:spacing w:beforeAutospacing="0" w:afterAutospacing="0" w:line="440" w:lineRule="exact"/>
        <w:ind w:firstLine="478" w:firstLineChars="200"/>
        <w:rPr>
          <w:rFonts w:ascii="Times New Roman" w:hAnsi="Times New Roman" w:eastAsia="宋体"/>
          <w:color w:val="auto"/>
          <w:spacing w:val="-1"/>
          <w:szCs w:val="24"/>
          <w:highlight w:val="none"/>
        </w:rPr>
      </w:pPr>
      <w:r>
        <w:rPr>
          <w:rFonts w:hint="eastAsia" w:ascii="Times New Roman" w:hAnsi="Times New Roman" w:eastAsia="宋体"/>
          <w:b/>
          <w:bCs/>
          <w:color w:val="auto"/>
          <w:spacing w:val="-1"/>
          <w:szCs w:val="24"/>
          <w:highlight w:val="none"/>
        </w:rPr>
        <w:t>5</w:t>
      </w:r>
      <w:r>
        <w:rPr>
          <w:rFonts w:ascii="Times New Roman" w:hAnsi="Times New Roman" w:eastAsia="宋体"/>
          <w:color w:val="auto"/>
          <w:spacing w:val="-1"/>
          <w:szCs w:val="24"/>
          <w:highlight w:val="none"/>
        </w:rPr>
        <w:t xml:space="preserve"> 消防设备有效性和可操控性。</w:t>
      </w:r>
    </w:p>
    <w:p w14:paraId="3DCBBA41">
      <w:pPr>
        <w:widowControl/>
        <w:spacing w:line="360" w:lineRule="auto"/>
        <w:jc w:val="left"/>
        <w:rPr>
          <w:rFonts w:ascii="Times New Roman" w:hAnsi="Times New Roman"/>
          <w:color w:val="auto"/>
          <w:kern w:val="0"/>
          <w:sz w:val="24"/>
          <w:szCs w:val="24"/>
          <w:highlight w:val="none"/>
          <w:lang w:bidi="ar"/>
        </w:rPr>
      </w:pPr>
      <w:r>
        <w:rPr>
          <w:rFonts w:hint="eastAsia" w:ascii="Times New Roman" w:hAnsi="Times New Roman"/>
          <w:b/>
          <w:bCs/>
          <w:color w:val="auto"/>
          <w:kern w:val="0"/>
          <w:sz w:val="24"/>
          <w:szCs w:val="24"/>
          <w:highlight w:val="none"/>
          <w:lang w:bidi="ar"/>
        </w:rPr>
        <w:t xml:space="preserve">10.0.4 </w:t>
      </w:r>
      <w:r>
        <w:rPr>
          <w:rFonts w:hint="eastAsia" w:ascii="Times New Roman" w:hAnsi="Times New Roman"/>
          <w:color w:val="auto"/>
          <w:kern w:val="0"/>
          <w:sz w:val="24"/>
          <w:szCs w:val="24"/>
          <w:highlight w:val="none"/>
          <w:lang w:bidi="ar"/>
        </w:rPr>
        <w:t>当发现有可能危及</w:t>
      </w:r>
      <w:r>
        <w:rPr>
          <w:rFonts w:ascii="Times New Roman" w:hAnsi="Times New Roman" w:eastAsia="宋体" w:cs="Times New Roman"/>
          <w:color w:val="auto"/>
          <w:spacing w:val="-1"/>
          <w:sz w:val="24"/>
          <w:szCs w:val="24"/>
          <w:highlight w:val="none"/>
        </w:rPr>
        <w:t>胶合木</w:t>
      </w:r>
      <w:r>
        <w:rPr>
          <w:rFonts w:hint="eastAsia" w:ascii="Times New Roman" w:hAnsi="Times New Roman" w:eastAsia="宋体" w:cs="Times New Roman"/>
          <w:color w:val="auto"/>
          <w:spacing w:val="-1"/>
          <w:sz w:val="24"/>
          <w:szCs w:val="24"/>
          <w:highlight w:val="none"/>
        </w:rPr>
        <w:t>空间网格结构</w:t>
      </w:r>
      <w:r>
        <w:rPr>
          <w:rFonts w:hint="eastAsia" w:ascii="Times New Roman" w:hAnsi="Times New Roman"/>
          <w:color w:val="auto"/>
          <w:kern w:val="0"/>
          <w:sz w:val="24"/>
          <w:szCs w:val="24"/>
          <w:highlight w:val="none"/>
          <w:lang w:bidi="ar"/>
        </w:rPr>
        <w:t>安全的情况时，应对结构进行检测鉴定，并应根据鉴定结果采取有效处理措施。</w:t>
      </w:r>
    </w:p>
    <w:p w14:paraId="1C2F1AD6">
      <w:pPr>
        <w:widowControl/>
        <w:spacing w:line="360" w:lineRule="auto"/>
        <w:jc w:val="left"/>
        <w:rPr>
          <w:rFonts w:ascii="Times New Roman" w:hAnsi="Times New Roman"/>
          <w:color w:val="auto"/>
          <w:kern w:val="0"/>
          <w:sz w:val="24"/>
          <w:szCs w:val="24"/>
          <w:highlight w:val="none"/>
        </w:rPr>
      </w:pPr>
      <w:r>
        <w:rPr>
          <w:rFonts w:hint="eastAsia" w:ascii="Times New Roman" w:hAnsi="Times New Roman"/>
          <w:b/>
          <w:bCs/>
          <w:color w:val="auto"/>
          <w:kern w:val="0"/>
          <w:sz w:val="24"/>
          <w:szCs w:val="24"/>
          <w:highlight w:val="none"/>
          <w:lang w:bidi="ar"/>
        </w:rPr>
        <w:t xml:space="preserve">10.0.5 </w:t>
      </w:r>
      <w:r>
        <w:rPr>
          <w:rFonts w:hint="eastAsia" w:ascii="宋体" w:hAnsi="宋体" w:cs="宋体"/>
          <w:color w:val="auto"/>
          <w:kern w:val="0"/>
          <w:sz w:val="24"/>
          <w:szCs w:val="24"/>
          <w:highlight w:val="none"/>
          <w:lang w:bidi="ar"/>
        </w:rPr>
        <w:t>构件需进行结构性破坏的维修时，应经过设计许可后才能进行</w:t>
      </w:r>
      <w:r>
        <w:rPr>
          <w:rFonts w:hint="eastAsia" w:ascii="Times New Roman" w:hAnsi="Times New Roman"/>
          <w:color w:val="auto"/>
          <w:kern w:val="0"/>
          <w:sz w:val="24"/>
          <w:szCs w:val="24"/>
          <w:highlight w:val="none"/>
        </w:rPr>
        <w:t>。</w:t>
      </w:r>
    </w:p>
    <w:p w14:paraId="5036A07E">
      <w:pPr>
        <w:pStyle w:val="13"/>
        <w:widowControl/>
        <w:spacing w:beforeAutospacing="0" w:afterAutospacing="0" w:line="440" w:lineRule="exact"/>
        <w:rPr>
          <w:rFonts w:ascii="Times New Roman" w:hAnsi="Times New Roman" w:eastAsia="宋体"/>
          <w:color w:val="auto"/>
          <w:spacing w:val="-1"/>
          <w:szCs w:val="24"/>
          <w:highlight w:val="none"/>
        </w:rPr>
      </w:pPr>
    </w:p>
    <w:p w14:paraId="0B69CCD5">
      <w:pPr>
        <w:rPr>
          <w:rFonts w:ascii="黑体" w:hAnsi="黑体" w:eastAsia="黑体"/>
          <w:color w:val="auto"/>
          <w:sz w:val="32"/>
          <w:szCs w:val="28"/>
          <w:highlight w:val="none"/>
        </w:rPr>
        <w:sectPr>
          <w:pgSz w:w="11906" w:h="16838"/>
          <w:pgMar w:top="1440" w:right="1800" w:bottom="1440" w:left="1800" w:header="851" w:footer="992" w:gutter="0"/>
          <w:cols w:space="425" w:num="1"/>
          <w:docGrid w:type="lines" w:linePitch="312" w:charSpace="0"/>
        </w:sectPr>
      </w:pPr>
    </w:p>
    <w:p w14:paraId="5C20D26F">
      <w:pPr>
        <w:keepNext/>
        <w:keepLines/>
        <w:widowControl w:val="0"/>
        <w:numPr>
          <w:ilvl w:val="0"/>
          <w:numId w:val="0"/>
        </w:numPr>
        <w:spacing w:before="156" w:beforeLines="50" w:after="156" w:afterLines="50"/>
        <w:jc w:val="center"/>
        <w:outlineLvl w:val="0"/>
        <w:rPr>
          <w:rStyle w:val="21"/>
          <w:rFonts w:ascii="Times New Roman" w:hAnsi="Times New Roman" w:eastAsia="黑体" w:cs="Times New Roman"/>
          <w:bCs w:val="0"/>
          <w:color w:val="auto"/>
          <w:kern w:val="44"/>
          <w:sz w:val="28"/>
          <w:szCs w:val="44"/>
          <w:highlight w:val="none"/>
          <w:lang w:val="en-US" w:eastAsia="zh-CN" w:bidi="ar-SA"/>
          <w14:ligatures w14:val="standardContextual"/>
        </w:rPr>
      </w:pPr>
      <w:bookmarkStart w:id="114" w:name="_Toc12378"/>
      <w:bookmarkStart w:id="115" w:name="_Toc7766"/>
      <w:bookmarkStart w:id="116" w:name="_Toc22817"/>
      <w:bookmarkStart w:id="117" w:name="_Toc114840887"/>
      <w:r>
        <w:rPr>
          <w:rStyle w:val="21"/>
          <w:rFonts w:hint="eastAsia" w:cstheme="minorBidi"/>
          <w:bCs w:val="0"/>
          <w:color w:val="auto"/>
          <w:highlight w:val="none"/>
          <w:lang w:val="en-US" w:eastAsia="zh-CN"/>
          <w14:ligatures w14:val="standardContextual"/>
        </w:rPr>
        <w:t>附录 A 预应力钢带</w:t>
      </w:r>
      <w:bookmarkStart w:id="118" w:name="_Hlk211263372"/>
      <w:r>
        <w:rPr>
          <w:rStyle w:val="21"/>
          <w:rFonts w:hint="eastAsia" w:cstheme="minorBidi"/>
          <w:bCs w:val="0"/>
          <w:color w:val="auto"/>
          <w:highlight w:val="none"/>
          <w:lang w:val="en-US" w:eastAsia="zh-CN"/>
          <w14:ligatures w14:val="standardContextual"/>
        </w:rPr>
        <w:t>增强的销连接</w:t>
      </w:r>
      <w:bookmarkEnd w:id="118"/>
      <w:r>
        <w:rPr>
          <w:rStyle w:val="21"/>
          <w:rFonts w:hint="eastAsia" w:cstheme="minorBidi"/>
          <w:bCs w:val="0"/>
          <w:color w:val="auto"/>
          <w:highlight w:val="none"/>
          <w:lang w:val="en-US" w:eastAsia="zh-CN"/>
          <w14:ligatures w14:val="standardContextual"/>
        </w:rPr>
        <w:t>节点承载力</w:t>
      </w:r>
      <w:bookmarkEnd w:id="114"/>
      <w:r>
        <w:rPr>
          <w:rStyle w:val="21"/>
          <w:rFonts w:hint="eastAsia" w:cstheme="minorBidi"/>
          <w:bCs w:val="0"/>
          <w:color w:val="auto"/>
          <w:highlight w:val="none"/>
          <w:lang w:val="en-US" w:eastAsia="zh-CN"/>
          <w14:ligatures w14:val="standardContextual"/>
        </w:rPr>
        <w:t>计算</w:t>
      </w:r>
      <w:bookmarkEnd w:id="115"/>
    </w:p>
    <w:p w14:paraId="02A85A8B">
      <w:pPr>
        <w:spacing w:line="360" w:lineRule="auto"/>
        <w:rPr>
          <w:rFonts w:ascii="Times New Roman" w:hAnsi="Times New Roman"/>
          <w:bCs/>
          <w:color w:val="auto"/>
          <w:highlight w:val="none"/>
        </w:rPr>
      </w:pPr>
      <w:r>
        <w:rPr>
          <w:rFonts w:hint="eastAsia" w:ascii="Times New Roman" w:hAnsi="Times New Roman" w:eastAsia="宋体" w:cs="Times New Roman"/>
          <w:b/>
          <w:bCs/>
          <w:color w:val="auto"/>
          <w:sz w:val="24"/>
          <w:szCs w:val="24"/>
          <w:highlight w:val="none"/>
          <w:lang w:val="en-US" w:eastAsia="zh-CN"/>
          <w14:ligatures w14:val="none"/>
        </w:rPr>
        <w:t>A</w:t>
      </w:r>
      <w:r>
        <w:rPr>
          <w:rFonts w:hint="eastAsia" w:ascii="Times New Roman" w:hAnsi="Times New Roman" w:eastAsia="宋体" w:cs="Times New Roman"/>
          <w:b/>
          <w:bCs/>
          <w:color w:val="auto"/>
          <w:sz w:val="24"/>
          <w:szCs w:val="24"/>
          <w:highlight w:val="none"/>
          <w14:ligatures w14:val="none"/>
        </w:rPr>
        <w:t>.0.1</w:t>
      </w:r>
      <w:r>
        <w:rPr>
          <w:rFonts w:hint="eastAsia"/>
          <w:color w:val="auto"/>
          <w:sz w:val="24"/>
          <w:highlight w:val="none"/>
        </w:rPr>
        <w:t xml:space="preserve"> </w:t>
      </w:r>
      <w:r>
        <w:rPr>
          <w:color w:val="auto"/>
          <w:sz w:val="24"/>
          <w:highlight w:val="none"/>
        </w:rPr>
        <w:t xml:space="preserve"> </w:t>
      </w:r>
      <w:r>
        <w:rPr>
          <w:rFonts w:ascii="Times New Roman" w:hAnsi="Times New Roman"/>
          <w:bCs/>
          <w:color w:val="auto"/>
          <w:highlight w:val="none"/>
        </w:rPr>
        <w:t>在预应力钢带</w:t>
      </w:r>
      <w:r>
        <w:rPr>
          <w:rFonts w:hint="eastAsia" w:ascii="Times New Roman" w:hAnsi="Times New Roman"/>
          <w:bCs/>
          <w:color w:val="auto"/>
          <w:highlight w:val="none"/>
        </w:rPr>
        <w:t>增强的销连接</w:t>
      </w:r>
      <w:r>
        <w:rPr>
          <w:rFonts w:ascii="Times New Roman" w:hAnsi="Times New Roman"/>
          <w:bCs/>
          <w:color w:val="auto"/>
          <w:highlight w:val="none"/>
        </w:rPr>
        <w:t>节点中，单螺栓单剪面横纹受拉劈裂荷载和顺纹受剪劈裂荷载应按照下式计算：</w:t>
      </w:r>
    </w:p>
    <w:p w14:paraId="3A1FCE63">
      <w:pPr>
        <w:spacing w:line="360" w:lineRule="auto"/>
        <w:rPr>
          <w:rFonts w:ascii="Times New Roman" w:hAnsi="Times New Roman"/>
          <w:color w:val="auto"/>
          <w:highlight w:val="none"/>
        </w:rPr>
      </w:pPr>
      <w:r>
        <w:rPr>
          <w:rFonts w:ascii="Times New Roman" w:hAnsi="Times New Roman"/>
          <w:b/>
          <w:color w:val="auto"/>
          <w:highlight w:val="none"/>
        </w:rPr>
        <w:t>1</w:t>
      </w:r>
      <w:r>
        <w:rPr>
          <w:rFonts w:ascii="Times New Roman" w:hAnsi="Times New Roman"/>
          <w:bCs/>
          <w:color w:val="auto"/>
          <w:highlight w:val="none"/>
        </w:rPr>
        <w:t xml:space="preserve">  单螺栓单剪面横纹受拉劈裂荷载</w:t>
      </w:r>
      <w:r>
        <w:rPr>
          <w:rFonts w:ascii="Times New Roman" w:hAnsi="Times New Roman"/>
          <w:bCs/>
          <w:i/>
          <w:iCs/>
          <w:color w:val="auto"/>
          <w:highlight w:val="none"/>
        </w:rPr>
        <w:t>P</w:t>
      </w:r>
      <w:r>
        <w:rPr>
          <w:rFonts w:ascii="Times New Roman" w:hAnsi="Times New Roman"/>
          <w:bCs/>
          <w:color w:val="auto"/>
          <w:highlight w:val="none"/>
          <w:vertAlign w:val="subscript"/>
        </w:rPr>
        <w:t>1</w:t>
      </w:r>
      <w:r>
        <w:rPr>
          <w:rFonts w:ascii="Times New Roman" w:hAnsi="Times New Roman"/>
          <w:color w:val="auto"/>
          <w:highlight w:val="none"/>
        </w:rPr>
        <w:t>应参照计算简图（图</w:t>
      </w:r>
      <w:r>
        <w:rPr>
          <w:rFonts w:hint="eastAsia" w:ascii="Times New Roman" w:hAnsi="Times New Roman"/>
          <w:color w:val="auto"/>
          <w:highlight w:val="none"/>
          <w:lang w:eastAsia="zh-CN"/>
        </w:rPr>
        <w:t>A</w:t>
      </w:r>
      <w:r>
        <w:rPr>
          <w:rFonts w:ascii="Times New Roman" w:hAnsi="Times New Roman"/>
          <w:color w:val="auto"/>
          <w:highlight w:val="none"/>
        </w:rPr>
        <w:t>.0.1-1）按下式确定：</w:t>
      </w:r>
    </w:p>
    <w:p w14:paraId="7EE0DA11">
      <w:pPr>
        <w:spacing w:line="360" w:lineRule="auto"/>
        <w:rPr>
          <w:rFonts w:ascii="Times New Roman" w:hAnsi="Times New Roman"/>
          <w:bCs/>
          <w:color w:val="auto"/>
          <w:highlight w:val="none"/>
        </w:rPr>
      </w:pPr>
      <w:r>
        <w:rPr>
          <w:rFonts w:ascii="Times New Roman" w:hAnsi="Times New Roman"/>
          <w:color w:val="auto"/>
          <w:highlight w:val="none"/>
        </w:rPr>
        <w:drawing>
          <wp:inline distT="0" distB="0" distL="0" distR="0">
            <wp:extent cx="5278120" cy="1579245"/>
            <wp:effectExtent l="0" t="0" r="5080" b="8255"/>
            <wp:docPr id="1224426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6942" name="图片 1"/>
                    <pic:cNvPicPr>
                      <a:picLocks noChangeAspect="1"/>
                    </pic:cNvPicPr>
                  </pic:nvPicPr>
                  <pic:blipFill>
                    <a:blip r:embed="rId38"/>
                    <a:stretch>
                      <a:fillRect/>
                    </a:stretch>
                  </pic:blipFill>
                  <pic:spPr>
                    <a:xfrm>
                      <a:off x="0" y="0"/>
                      <a:ext cx="5278120" cy="1579245"/>
                    </a:xfrm>
                    <a:prstGeom prst="rect">
                      <a:avLst/>
                    </a:prstGeom>
                  </pic:spPr>
                </pic:pic>
              </a:graphicData>
            </a:graphic>
          </wp:inline>
        </w:drawing>
      </w:r>
    </w:p>
    <w:p w14:paraId="638148AD">
      <w:pPr>
        <w:spacing w:line="360" w:lineRule="auto"/>
        <w:jc w:val="center"/>
        <w:rPr>
          <w:rFonts w:ascii="Times New Roman" w:hAnsi="Times New Roman"/>
          <w:bCs/>
          <w:color w:val="auto"/>
          <w:highlight w:val="none"/>
        </w:rPr>
      </w:pPr>
      <w:r>
        <w:rPr>
          <w:rFonts w:ascii="Times New Roman" w:hAnsi="Times New Roman" w:eastAsia="仿宋"/>
          <w:color w:val="auto"/>
          <w:sz w:val="18"/>
          <w:szCs w:val="18"/>
          <w:highlight w:val="none"/>
        </w:rPr>
        <w:t>图</w:t>
      </w:r>
      <w:r>
        <w:rPr>
          <w:rFonts w:hint="eastAsia" w:ascii="Times New Roman" w:hAnsi="Times New Roman" w:eastAsia="仿宋"/>
          <w:color w:val="auto"/>
          <w:sz w:val="18"/>
          <w:szCs w:val="18"/>
          <w:highlight w:val="none"/>
          <w:lang w:eastAsia="zh-CN"/>
        </w:rPr>
        <w:t>A</w:t>
      </w:r>
      <w:r>
        <w:rPr>
          <w:rFonts w:ascii="Times New Roman" w:hAnsi="Times New Roman" w:eastAsia="仿宋"/>
          <w:color w:val="auto"/>
          <w:sz w:val="18"/>
          <w:szCs w:val="18"/>
          <w:highlight w:val="none"/>
        </w:rPr>
        <w:t>.0.1-1  预应力钢带加强节点单螺栓单剪面横纹受拉劈裂荷载计算简图</w:t>
      </w:r>
    </w:p>
    <w:p w14:paraId="60E6C06D">
      <w:pPr>
        <w:spacing w:line="360" w:lineRule="auto"/>
        <w:jc w:val="right"/>
        <w:rPr>
          <w:rFonts w:ascii="Times New Roman" w:hAnsi="Times New Roman"/>
          <w:color w:val="auto"/>
          <w:highlight w:val="none"/>
        </w:rPr>
      </w:pPr>
      <w:r>
        <w:rPr>
          <w:rFonts w:ascii="Times New Roman" w:hAnsi="Times New Roman"/>
          <w:color w:val="auto"/>
          <w:position w:val="-106"/>
          <w:highlight w:val="none"/>
        </w:rPr>
        <w:object>
          <v:shape id="_x0000_i1028" o:spt="75" type="#_x0000_t75" style="height:112.2pt;width:225.6pt;" o:ole="t" filled="f" o:preferrelative="t" stroked="f" coordsize="21600,21600">
            <v:path/>
            <v:fill on="f" focussize="0,0"/>
            <v:stroke on="f" joinstyle="miter"/>
            <v:imagedata r:id="rId40" o:title=""/>
            <o:lock v:ext="edit" aspectratio="t"/>
            <w10:wrap type="none"/>
            <w10:anchorlock/>
          </v:shape>
          <o:OLEObject Type="Embed" ProgID="Equation.DSMT4" ShapeID="_x0000_i1028" DrawAspect="Content" ObjectID="_1468075728" r:id="rId39">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.0.1-1）</w:t>
      </w:r>
    </w:p>
    <w:p w14:paraId="131731A0">
      <w:pPr>
        <w:spacing w:line="360" w:lineRule="auto"/>
        <w:jc w:val="right"/>
        <w:rPr>
          <w:rFonts w:ascii="Times New Roman" w:hAnsi="Times New Roman"/>
          <w:color w:val="auto"/>
          <w:highlight w:val="none"/>
        </w:rPr>
      </w:pPr>
      <w:r>
        <w:rPr>
          <w:rFonts w:ascii="Times New Roman" w:hAnsi="Times New Roman"/>
          <w:color w:val="auto"/>
          <w:position w:val="-32"/>
          <w:highlight w:val="none"/>
        </w:rPr>
        <w:object>
          <v:shape id="_x0000_i1029" o:spt="75" type="#_x0000_t75" style="height:34.2pt;width:183.6pt;" o:ole="t" filled="f" o:preferrelative="t" stroked="f" coordsize="21600,21600">
            <v:path/>
            <v:fill on="f" focussize="0,0"/>
            <v:stroke on="f" joinstyle="miter"/>
            <v:imagedata r:id="rId42" o:title=""/>
            <o:lock v:ext="edit" aspectratio="t"/>
            <w10:wrap type="none"/>
            <w10:anchorlock/>
          </v:shape>
          <o:OLEObject Type="Embed" ProgID="Equation.DSMT4" ShapeID="_x0000_i1029" DrawAspect="Content" ObjectID="_1468075729" r:id="rId41">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val="en-US" w:eastAsia="zh-CN"/>
        </w:rPr>
        <w:t xml:space="preserve">        </w:t>
      </w:r>
      <w:r>
        <w:rPr>
          <w:rFonts w:ascii="Times New Roman" w:hAnsi="Times New Roman"/>
          <w:color w:val="auto"/>
          <w:highlight w:val="none"/>
        </w:rPr>
        <w:t>（</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2</w:t>
      </w:r>
      <w:r>
        <w:rPr>
          <w:rFonts w:ascii="Times New Roman" w:hAnsi="Times New Roman"/>
          <w:color w:val="auto"/>
          <w:highlight w:val="none"/>
        </w:rPr>
        <w:t>）</w:t>
      </w:r>
    </w:p>
    <w:p w14:paraId="688F02B3">
      <w:pPr>
        <w:spacing w:line="360" w:lineRule="auto"/>
        <w:jc w:val="right"/>
        <w:rPr>
          <w:rFonts w:ascii="Times New Roman" w:hAnsi="Times New Roman"/>
          <w:color w:val="auto"/>
          <w:highlight w:val="none"/>
        </w:rPr>
      </w:pPr>
      <w:r>
        <w:rPr>
          <w:rFonts w:ascii="Times New Roman" w:hAnsi="Times New Roman"/>
          <w:color w:val="auto"/>
          <w:position w:val="-32"/>
          <w:highlight w:val="none"/>
        </w:rPr>
        <w:object>
          <v:shape id="_x0000_i1030" o:spt="75" type="#_x0000_t75" style="height:38.4pt;width:78pt;" o:ole="t" filled="f" o:preferrelative="t" stroked="f" coordsize="21600,21600">
            <v:path/>
            <v:fill on="f" focussize="0,0"/>
            <v:stroke on="f" joinstyle="miter"/>
            <v:imagedata r:id="rId44" o:title=""/>
            <o:lock v:ext="edit" aspectratio="t"/>
            <w10:wrap type="none"/>
            <w10:anchorlock/>
          </v:shape>
          <o:OLEObject Type="Embed" ProgID="Equation.DSMT4" ShapeID="_x0000_i1030" DrawAspect="Content" ObjectID="_1468075730" r:id="rId43">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val="en-US" w:eastAsia="zh-CN"/>
        </w:rPr>
        <w:t xml:space="preserve">                   </w:t>
      </w:r>
      <w:r>
        <w:rPr>
          <w:rFonts w:ascii="Times New Roman" w:hAnsi="Times New Roman"/>
          <w:color w:val="auto"/>
          <w:highlight w:val="none"/>
        </w:rPr>
        <w:t>（</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3</w:t>
      </w:r>
      <w:r>
        <w:rPr>
          <w:rFonts w:ascii="Times New Roman" w:hAnsi="Times New Roman"/>
          <w:color w:val="auto"/>
          <w:highlight w:val="none"/>
        </w:rPr>
        <w:t>）</w:t>
      </w:r>
    </w:p>
    <w:p w14:paraId="4DA918F2">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31" o:spt="75" type="#_x0000_t75" style="height:40.8pt;width:87.6pt;" o:ole="t" filled="f" o:preferrelative="t" stroked="f" coordsize="21600,21600">
            <v:path/>
            <v:fill on="f" focussize="0,0"/>
            <v:stroke on="f" joinstyle="miter"/>
            <v:imagedata r:id="rId46" o:title=""/>
            <o:lock v:ext="edit" aspectratio="t"/>
            <w10:wrap type="none"/>
            <w10:anchorlock/>
          </v:shape>
          <o:OLEObject Type="Embed" ProgID="Equation.DSMT4" ShapeID="_x0000_i1031" DrawAspect="Content" ObjectID="_1468075731" r:id="rId45">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val="en-US" w:eastAsia="zh-CN"/>
        </w:rPr>
        <w:t xml:space="preserve">                  </w: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4</w:t>
      </w:r>
      <w:r>
        <w:rPr>
          <w:rFonts w:ascii="Times New Roman" w:hAnsi="Times New Roman"/>
          <w:color w:val="auto"/>
          <w:highlight w:val="none"/>
        </w:rPr>
        <w:t>）</w:t>
      </w:r>
    </w:p>
    <w:p w14:paraId="15EE0E37">
      <w:pPr>
        <w:spacing w:line="360" w:lineRule="auto"/>
        <w:jc w:val="right"/>
        <w:rPr>
          <w:rFonts w:ascii="Times New Roman" w:hAnsi="Times New Roman"/>
          <w:color w:val="auto"/>
          <w:highlight w:val="none"/>
        </w:rPr>
      </w:pPr>
      <w:r>
        <w:rPr>
          <w:rFonts w:ascii="Times New Roman" w:hAnsi="Times New Roman"/>
          <w:color w:val="auto"/>
          <w:highlight w:val="none"/>
        </w:rPr>
        <w:object>
          <v:shape id="_x0000_i1032" o:spt="75" type="#_x0000_t75" style="height:34.2pt;width:54pt;" o:ole="t" filled="f" o:preferrelative="t" stroked="f" coordsize="21600,21600">
            <v:path/>
            <v:fill on="f" focussize="0,0"/>
            <v:stroke on="f" joinstyle="miter"/>
            <v:imagedata r:id="rId48" o:title=""/>
            <o:lock v:ext="edit" aspectratio="t"/>
            <w10:wrap type="none"/>
            <w10:anchorlock/>
          </v:shape>
          <o:OLEObject Type="Embed" ProgID="Equation.DSMT4" ShapeID="_x0000_i1032" DrawAspect="Content" ObjectID="_1468075732" r:id="rId47">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val="en-US" w:eastAsia="zh-CN"/>
        </w:rPr>
        <w:t xml:space="preserve">                      </w: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5</w:t>
      </w:r>
      <w:r>
        <w:rPr>
          <w:rFonts w:ascii="Times New Roman" w:hAnsi="Times New Roman"/>
          <w:color w:val="auto"/>
          <w:highlight w:val="none"/>
        </w:rPr>
        <w:t>）</w:t>
      </w:r>
    </w:p>
    <w:p w14:paraId="654CD56B">
      <w:pPr>
        <w:spacing w:line="360" w:lineRule="auto"/>
        <w:ind w:left="1407" w:hanging="1407" w:hangingChars="670"/>
        <w:rPr>
          <w:rFonts w:ascii="Times New Roman" w:hAnsi="Times New Roman"/>
          <w:color w:val="auto"/>
          <w:highlight w:val="none"/>
        </w:rPr>
      </w:pPr>
      <w:r>
        <w:rPr>
          <w:rFonts w:ascii="Times New Roman" w:hAnsi="Times New Roman"/>
          <w:color w:val="auto"/>
          <w:highlight w:val="none"/>
        </w:rPr>
        <w:t>式中：</w:t>
      </w:r>
      <w:r>
        <w:rPr>
          <w:rFonts w:ascii="Times New Roman" w:hAnsi="Times New Roman"/>
          <w:i/>
          <w:iCs/>
          <w:color w:val="auto"/>
          <w:highlight w:val="none"/>
        </w:rPr>
        <w:t>b</w:t>
      </w:r>
      <w:r>
        <w:rPr>
          <w:rFonts w:ascii="Times New Roman" w:hAnsi="Times New Roman"/>
          <w:color w:val="auto"/>
          <w:highlight w:val="none"/>
        </w:rPr>
        <w:t>——木构件截面宽度（mm）；</w:t>
      </w:r>
    </w:p>
    <w:p w14:paraId="3888245F">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h</w:t>
      </w:r>
      <w:r>
        <w:rPr>
          <w:rFonts w:ascii="Times New Roman" w:hAnsi="Times New Roman"/>
          <w:color w:val="auto"/>
          <w:highlight w:val="none"/>
        </w:rPr>
        <w:t>——木构件截面高度（mm）；</w:t>
      </w:r>
    </w:p>
    <w:p w14:paraId="7279B456">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h</w:t>
      </w:r>
      <w:r>
        <w:rPr>
          <w:rFonts w:ascii="Times New Roman" w:hAnsi="Times New Roman"/>
          <w:color w:val="auto"/>
          <w:highlight w:val="none"/>
          <w:vertAlign w:val="subscript"/>
        </w:rPr>
        <w:t>e</w:t>
      </w:r>
      <w:r>
        <w:rPr>
          <w:rFonts w:ascii="Times New Roman" w:hAnsi="Times New Roman"/>
          <w:color w:val="auto"/>
          <w:highlight w:val="none"/>
        </w:rPr>
        <w:t>——虚拟断裂层以下截面高度（mm）；</w:t>
      </w:r>
    </w:p>
    <w:p w14:paraId="7F0FB828">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f</w:t>
      </w:r>
      <w:r>
        <w:rPr>
          <w:rFonts w:ascii="Times New Roman" w:hAnsi="Times New Roman"/>
          <w:color w:val="auto"/>
          <w:highlight w:val="none"/>
          <w:vertAlign w:val="subscript"/>
        </w:rPr>
        <w:t>t,90</w:t>
      </w:r>
      <w:r>
        <w:rPr>
          <w:rFonts w:ascii="Times New Roman" w:hAnsi="Times New Roman"/>
          <w:color w:val="auto"/>
          <w:highlight w:val="none"/>
        </w:rPr>
        <w:t>——木材横纹抗拉强度（N/mm</w:t>
      </w:r>
      <w:r>
        <w:rPr>
          <w:rFonts w:ascii="Times New Roman" w:hAnsi="Times New Roman"/>
          <w:color w:val="auto"/>
          <w:highlight w:val="none"/>
          <w:vertAlign w:val="superscript"/>
        </w:rPr>
        <w:t>2</w:t>
      </w:r>
      <w:r>
        <w:rPr>
          <w:rFonts w:ascii="Times New Roman" w:hAnsi="Times New Roman"/>
          <w:color w:val="auto"/>
          <w:highlight w:val="none"/>
        </w:rPr>
        <w:t>）；</w:t>
      </w:r>
    </w:p>
    <w:p w14:paraId="397FC880">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G</w:t>
      </w:r>
      <w:r>
        <w:rPr>
          <w:rFonts w:ascii="Times New Roman" w:hAnsi="Times New Roman"/>
          <w:color w:val="auto"/>
          <w:highlight w:val="none"/>
          <w:vertAlign w:val="subscript"/>
        </w:rPr>
        <w:t>f</w:t>
      </w:r>
      <w:r>
        <w:rPr>
          <w:rFonts w:ascii="Times New Roman" w:hAnsi="Times New Roman"/>
          <w:color w:val="auto"/>
          <w:highlight w:val="none"/>
          <w:vertAlign w:val="superscript"/>
        </w:rPr>
        <w:t>I</w:t>
      </w:r>
      <w:r>
        <w:rPr>
          <w:rFonts w:ascii="Times New Roman" w:hAnsi="Times New Roman"/>
          <w:color w:val="auto"/>
          <w:highlight w:val="none"/>
        </w:rPr>
        <w:t>——木材对应裂纹扩展断裂模式Ⅰ的临界能量释放率；</w:t>
      </w:r>
    </w:p>
    <w:p w14:paraId="7BED092F">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E</w:t>
      </w:r>
      <w:r>
        <w:rPr>
          <w:rFonts w:ascii="Times New Roman" w:hAnsi="Times New Roman"/>
          <w:color w:val="auto"/>
          <w:highlight w:val="none"/>
        </w:rPr>
        <w:t>——木材顺纹弹性模量（N/mm</w:t>
      </w:r>
      <w:r>
        <w:rPr>
          <w:rFonts w:ascii="Times New Roman" w:hAnsi="Times New Roman"/>
          <w:color w:val="auto"/>
          <w:highlight w:val="none"/>
          <w:vertAlign w:val="superscript"/>
        </w:rPr>
        <w:t>2</w:t>
      </w:r>
      <w:r>
        <w:rPr>
          <w:rFonts w:ascii="Times New Roman" w:hAnsi="Times New Roman"/>
          <w:color w:val="auto"/>
          <w:highlight w:val="none"/>
        </w:rPr>
        <w:t>）；</w:t>
      </w:r>
    </w:p>
    <w:p w14:paraId="29ACDA20">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G</w:t>
      </w:r>
      <w:r>
        <w:rPr>
          <w:rFonts w:ascii="Times New Roman" w:hAnsi="Times New Roman"/>
          <w:color w:val="auto"/>
          <w:highlight w:val="none"/>
        </w:rPr>
        <w:t>——木材剪切模量（N/mm</w:t>
      </w:r>
      <w:r>
        <w:rPr>
          <w:rFonts w:ascii="Times New Roman" w:hAnsi="Times New Roman"/>
          <w:color w:val="auto"/>
          <w:highlight w:val="none"/>
          <w:vertAlign w:val="superscript"/>
        </w:rPr>
        <w:t>2</w:t>
      </w:r>
      <w:r>
        <w:rPr>
          <w:rFonts w:ascii="Times New Roman" w:hAnsi="Times New Roman"/>
          <w:color w:val="auto"/>
          <w:highlight w:val="none"/>
        </w:rPr>
        <w:t>）；</w:t>
      </w:r>
    </w:p>
    <w:p w14:paraId="53428472">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K</w:t>
      </w:r>
      <w:r>
        <w:rPr>
          <w:rFonts w:ascii="Times New Roman" w:hAnsi="Times New Roman"/>
          <w:color w:val="auto"/>
          <w:highlight w:val="none"/>
        </w:rPr>
        <w:t>——虚拟断裂层刚度，可以按照</w:t>
      </w:r>
      <w:r>
        <w:rPr>
          <w:rFonts w:ascii="Times New Roman" w:hAnsi="Times New Roman"/>
          <w:i/>
          <w:iCs/>
          <w:color w:val="auto"/>
          <w:highlight w:val="none"/>
        </w:rPr>
        <w:t>K</w:t>
      </w:r>
      <w:r>
        <w:rPr>
          <w:rFonts w:ascii="Times New Roman" w:hAnsi="Times New Roman"/>
          <w:color w:val="auto"/>
          <w:highlight w:val="none"/>
        </w:rPr>
        <w:t>=</w:t>
      </w:r>
      <w:r>
        <w:rPr>
          <w:rFonts w:ascii="Times New Roman" w:hAnsi="Times New Roman"/>
          <w:i/>
          <w:iCs/>
          <w:color w:val="auto"/>
          <w:highlight w:val="none"/>
        </w:rPr>
        <w:t>f</w:t>
      </w:r>
      <w:r>
        <w:rPr>
          <w:rFonts w:ascii="Times New Roman" w:hAnsi="Times New Roman"/>
          <w:color w:val="auto"/>
          <w:highlight w:val="none"/>
          <w:vertAlign w:val="subscript"/>
        </w:rPr>
        <w:t>t,90</w:t>
      </w:r>
      <w:r>
        <w:rPr>
          <w:rFonts w:ascii="Times New Roman" w:hAnsi="Times New Roman"/>
          <w:color w:val="auto"/>
          <w:highlight w:val="none"/>
        </w:rPr>
        <w:t>²/(2</w:t>
      </w:r>
      <w:r>
        <w:rPr>
          <w:rFonts w:ascii="Times New Roman" w:hAnsi="Times New Roman"/>
          <w:i/>
          <w:iCs/>
          <w:color w:val="auto"/>
          <w:highlight w:val="none"/>
        </w:rPr>
        <w:t>G</w:t>
      </w:r>
      <w:r>
        <w:rPr>
          <w:rFonts w:ascii="Times New Roman" w:hAnsi="Times New Roman"/>
          <w:color w:val="auto"/>
          <w:highlight w:val="none"/>
          <w:vertAlign w:val="subscript"/>
        </w:rPr>
        <w:t>f</w:t>
      </w:r>
      <w:r>
        <w:rPr>
          <w:rFonts w:ascii="Times New Roman" w:hAnsi="Times New Roman"/>
          <w:color w:val="auto"/>
          <w:highlight w:val="none"/>
          <w:vertAlign w:val="superscript"/>
        </w:rPr>
        <w:t>I</w:t>
      </w:r>
      <w:r>
        <w:rPr>
          <w:rFonts w:ascii="Times New Roman" w:hAnsi="Times New Roman"/>
          <w:color w:val="auto"/>
          <w:highlight w:val="none"/>
        </w:rPr>
        <w:t>)计算；</w:t>
      </w:r>
    </w:p>
    <w:p w14:paraId="49474EC7">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l</w:t>
      </w:r>
      <w:r>
        <w:rPr>
          <w:rFonts w:ascii="Times New Roman" w:hAnsi="Times New Roman"/>
          <w:color w:val="auto"/>
          <w:highlight w:val="none"/>
          <w:vertAlign w:val="subscript"/>
        </w:rPr>
        <w:t>e</w:t>
      </w:r>
      <w:r>
        <w:rPr>
          <w:rFonts w:ascii="Times New Roman" w:hAnsi="Times New Roman"/>
          <w:color w:val="auto"/>
          <w:highlight w:val="none"/>
        </w:rPr>
        <w:t>——端距（mm）；</w:t>
      </w:r>
    </w:p>
    <w:p w14:paraId="24C3F692">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s</w:t>
      </w:r>
      <w:r>
        <w:rPr>
          <w:rFonts w:ascii="Times New Roman" w:hAnsi="Times New Roman"/>
          <w:color w:val="auto"/>
          <w:highlight w:val="none"/>
        </w:rPr>
        <w:t>——钢带中心到螺栓的水平距离（mm）；</w:t>
      </w:r>
    </w:p>
    <w:p w14:paraId="552BAFDA">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d</w:t>
      </w:r>
      <w:r>
        <w:rPr>
          <w:rFonts w:ascii="Times New Roman" w:hAnsi="Times New Roman"/>
          <w:color w:val="auto"/>
          <w:highlight w:val="none"/>
          <w:vertAlign w:val="subscript"/>
        </w:rPr>
        <w:t>s</w:t>
      </w:r>
      <w:r>
        <w:rPr>
          <w:rFonts w:ascii="Times New Roman" w:hAnsi="Times New Roman"/>
          <w:color w:val="auto"/>
          <w:highlight w:val="none"/>
        </w:rPr>
        <w:t>——钢带宽度（mm）；</w:t>
      </w:r>
    </w:p>
    <w:p w14:paraId="588AF74D">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I</w:t>
      </w:r>
      <w:r>
        <w:rPr>
          <w:rFonts w:ascii="Times New Roman" w:hAnsi="Times New Roman"/>
          <w:color w:val="auto"/>
          <w:highlight w:val="none"/>
        </w:rPr>
        <w:t>——截面惯性矩（mm</w:t>
      </w:r>
      <w:r>
        <w:rPr>
          <w:rFonts w:ascii="Times New Roman" w:hAnsi="Times New Roman"/>
          <w:color w:val="auto"/>
          <w:highlight w:val="none"/>
          <w:vertAlign w:val="superscript"/>
        </w:rPr>
        <w:t>4</w:t>
      </w:r>
      <w:r>
        <w:rPr>
          <w:rFonts w:ascii="Times New Roman" w:hAnsi="Times New Roman"/>
          <w:color w:val="auto"/>
          <w:highlight w:val="none"/>
        </w:rPr>
        <w:t>）；</w:t>
      </w:r>
    </w:p>
    <w:p w14:paraId="1FC10A66">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——钢带预拉应力在木构件中产生的竖向压应力（N/mm</w:t>
      </w:r>
      <w:r>
        <w:rPr>
          <w:rFonts w:ascii="Times New Roman" w:hAnsi="Times New Roman"/>
          <w:color w:val="auto"/>
          <w:highlight w:val="none"/>
          <w:vertAlign w:val="superscript"/>
        </w:rPr>
        <w:t>2</w:t>
      </w:r>
      <w:r>
        <w:rPr>
          <w:rFonts w:ascii="Times New Roman" w:hAnsi="Times New Roman"/>
          <w:color w:val="auto"/>
          <w:highlight w:val="none"/>
        </w:rPr>
        <w:t>），可以按照</w:t>
      </w: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=2</w:t>
      </w:r>
      <w:r>
        <w:rPr>
          <w:rFonts w:ascii="Times New Roman" w:hAnsi="Times New Roman"/>
          <w:i/>
          <w:iCs/>
          <w:color w:val="auto"/>
          <w:highlight w:val="none"/>
        </w:rPr>
        <w:t>σ</w:t>
      </w:r>
      <w:r>
        <w:rPr>
          <w:rFonts w:ascii="Times New Roman" w:hAnsi="Times New Roman"/>
          <w:color w:val="auto"/>
          <w:highlight w:val="none"/>
          <w:vertAlign w:val="subscript"/>
        </w:rPr>
        <w:t>s</w:t>
      </w:r>
      <w:r>
        <w:rPr>
          <w:rFonts w:ascii="Times New Roman" w:hAnsi="Times New Roman"/>
          <w:i/>
          <w:iCs/>
          <w:color w:val="auto"/>
          <w:highlight w:val="none"/>
        </w:rPr>
        <w:t>d</w:t>
      </w:r>
      <w:r>
        <w:rPr>
          <w:rFonts w:ascii="Times New Roman" w:hAnsi="Times New Roman"/>
          <w:color w:val="auto"/>
          <w:highlight w:val="none"/>
          <w:vertAlign w:val="subscript"/>
        </w:rPr>
        <w:t>s</w:t>
      </w:r>
      <w:r>
        <w:rPr>
          <w:rFonts w:ascii="Times New Roman" w:hAnsi="Times New Roman"/>
          <w:i/>
          <w:iCs/>
          <w:color w:val="auto"/>
          <w:highlight w:val="none"/>
        </w:rPr>
        <w:t>t</w:t>
      </w:r>
      <w:r>
        <w:rPr>
          <w:rFonts w:ascii="Times New Roman" w:hAnsi="Times New Roman"/>
          <w:color w:val="auto"/>
          <w:highlight w:val="none"/>
          <w:vertAlign w:val="subscript"/>
        </w:rPr>
        <w:t>s</w:t>
      </w:r>
      <w:r>
        <w:rPr>
          <w:rFonts w:ascii="Times New Roman" w:hAnsi="Times New Roman"/>
          <w:color w:val="auto"/>
          <w:highlight w:val="none"/>
        </w:rPr>
        <w:t>/</w:t>
      </w:r>
      <w:r>
        <w:rPr>
          <w:rFonts w:ascii="Times New Roman" w:hAnsi="Times New Roman"/>
          <w:i/>
          <w:iCs/>
          <w:color w:val="auto"/>
          <w:highlight w:val="none"/>
        </w:rPr>
        <w:t>b</w:t>
      </w:r>
      <w:r>
        <w:rPr>
          <w:rFonts w:ascii="Times New Roman" w:hAnsi="Times New Roman"/>
          <w:color w:val="auto"/>
          <w:highlight w:val="none"/>
        </w:rPr>
        <w:t>计算；</w:t>
      </w:r>
    </w:p>
    <w:p w14:paraId="576109F0">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σ</w:t>
      </w:r>
      <w:r>
        <w:rPr>
          <w:rFonts w:ascii="Times New Roman" w:hAnsi="Times New Roman"/>
          <w:color w:val="auto"/>
          <w:highlight w:val="none"/>
          <w:vertAlign w:val="subscript"/>
        </w:rPr>
        <w:t>s</w:t>
      </w:r>
      <w:r>
        <w:rPr>
          <w:rFonts w:ascii="Times New Roman" w:hAnsi="Times New Roman"/>
          <w:color w:val="auto"/>
          <w:highlight w:val="none"/>
        </w:rPr>
        <w:t>——钢带预拉应力（N/mm</w:t>
      </w:r>
      <w:r>
        <w:rPr>
          <w:rFonts w:ascii="Times New Roman" w:hAnsi="Times New Roman"/>
          <w:color w:val="auto"/>
          <w:highlight w:val="none"/>
          <w:vertAlign w:val="superscript"/>
        </w:rPr>
        <w:t>2</w:t>
      </w:r>
      <w:r>
        <w:rPr>
          <w:rFonts w:ascii="Times New Roman" w:hAnsi="Times New Roman"/>
          <w:color w:val="auto"/>
          <w:highlight w:val="none"/>
        </w:rPr>
        <w:t>）；</w:t>
      </w:r>
    </w:p>
    <w:p w14:paraId="6B599C94">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t</w:t>
      </w:r>
      <w:r>
        <w:rPr>
          <w:rFonts w:ascii="Times New Roman" w:hAnsi="Times New Roman"/>
          <w:color w:val="auto"/>
          <w:highlight w:val="none"/>
          <w:vertAlign w:val="subscript"/>
        </w:rPr>
        <w:t>s</w:t>
      </w:r>
      <w:r>
        <w:rPr>
          <w:rFonts w:ascii="Times New Roman" w:hAnsi="Times New Roman"/>
          <w:color w:val="auto"/>
          <w:highlight w:val="none"/>
        </w:rPr>
        <w:t>——钢带厚度（mm）；</w:t>
      </w:r>
    </w:p>
    <w:p w14:paraId="3452B83B">
      <w:pPr>
        <w:spacing w:line="360" w:lineRule="auto"/>
        <w:ind w:firstLine="630" w:firstLineChars="300"/>
        <w:textAlignment w:val="center"/>
        <w:rPr>
          <w:rFonts w:ascii="Times New Roman" w:hAnsi="Times New Roman"/>
          <w:color w:val="auto"/>
          <w:highlight w:val="none"/>
        </w:rPr>
      </w:pP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rPr>
        <w:t>——由</w:t>
      </w:r>
      <w:r>
        <w:rPr>
          <w:rFonts w:ascii="Times New Roman" w:hAnsi="Times New Roman"/>
          <w:color w:val="auto"/>
          <w:highlight w:val="none"/>
        </w:rPr>
        <w:object>
          <v:shape id="_x0000_i1033" o:spt="75" type="#_x0000_t75" style="height:24pt;width:222.6pt;" o:ole="t" filled="f" o:preferrelative="t" stroked="f" coordsize="21600,21600">
            <v:path/>
            <v:fill on="f" focussize="0,0"/>
            <v:stroke on="f" joinstyle="miter"/>
            <v:imagedata r:id="rId50" o:title=""/>
            <o:lock v:ext="edit" aspectratio="t"/>
            <w10:wrap type="none"/>
            <w10:anchorlock/>
          </v:shape>
          <o:OLEObject Type="Embed" ProgID="Equation.DSMT4" ShapeID="_x0000_i1033" DrawAspect="Content" ObjectID="_1468075733" r:id="rId49">
            <o:LockedField>false</o:LockedField>
          </o:OLEObject>
        </w:object>
      </w:r>
      <w:r>
        <w:rPr>
          <w:rFonts w:ascii="Times New Roman" w:hAnsi="Times New Roman"/>
          <w:color w:val="auto"/>
          <w:highlight w:val="none"/>
        </w:rPr>
        <w:t>计算得出，其中，</w:t>
      </w:r>
      <w:r>
        <w:rPr>
          <w:rFonts w:ascii="Times New Roman" w:hAnsi="Times New Roman"/>
          <w:color w:val="auto"/>
          <w:highlight w:val="none"/>
        </w:rPr>
        <w:object>
          <v:shape id="_x0000_i1034" o:spt="75" type="#_x0000_t75" style="height:34.8pt;width:111.6pt;" o:ole="t" filled="f" o:preferrelative="t" stroked="f" coordsize="21600,21600">
            <v:path/>
            <v:fill on="f" focussize="0,0"/>
            <v:stroke on="f" joinstyle="miter"/>
            <v:imagedata r:id="rId52" o:title=""/>
            <o:lock v:ext="edit" aspectratio="t"/>
            <w10:wrap type="none"/>
            <w10:anchorlock/>
          </v:shape>
          <o:OLEObject Type="Embed" ProgID="Equation.DSMT4" ShapeID="_x0000_i1034" DrawAspect="Content" ObjectID="_1468075734" r:id="rId51">
            <o:LockedField>false</o:LockedField>
          </o:OLEObject>
        </w:object>
      </w:r>
      <w:r>
        <w:rPr>
          <w:rFonts w:ascii="Times New Roman" w:hAnsi="Times New Roman"/>
          <w:color w:val="auto"/>
          <w:highlight w:val="none"/>
        </w:rPr>
        <w:t>，</w:t>
      </w:r>
      <w:r>
        <w:rPr>
          <w:rFonts w:ascii="Times New Roman" w:hAnsi="Times New Roman"/>
          <w:color w:val="auto"/>
          <w:highlight w:val="none"/>
        </w:rPr>
        <w:object>
          <v:shape id="_x0000_i1035" o:spt="75" type="#_x0000_t75" style="height:34.8pt;width:85.2pt;" o:ole="t" filled="f" o:preferrelative="t" stroked="f" coordsize="21600,21600">
            <v:path/>
            <v:fill on="f" focussize="0,0"/>
            <v:stroke on="f" joinstyle="miter"/>
            <v:imagedata r:id="rId54" o:title=""/>
            <o:lock v:ext="edit" aspectratio="t"/>
            <w10:wrap type="none"/>
            <w10:anchorlock/>
          </v:shape>
          <o:OLEObject Type="Embed" ProgID="Equation.DSMT4" ShapeID="_x0000_i1035" DrawAspect="Content" ObjectID="_1468075735" r:id="rId53">
            <o:LockedField>false</o:LockedField>
          </o:OLEObject>
        </w:object>
      </w:r>
      <w:r>
        <w:rPr>
          <w:rFonts w:ascii="Times New Roman" w:hAnsi="Times New Roman"/>
          <w:color w:val="auto"/>
          <w:highlight w:val="none"/>
        </w:rPr>
        <w:t>，</w:t>
      </w:r>
      <w:r>
        <w:rPr>
          <w:rFonts w:ascii="Times New Roman" w:hAnsi="Times New Roman"/>
          <w:color w:val="auto"/>
          <w:highlight w:val="none"/>
        </w:rPr>
        <w:object>
          <v:shape id="_x0000_i1036" o:spt="75" type="#_x0000_t75" style="height:34.8pt;width:99.6pt;" o:ole="t" filled="f" o:preferrelative="t" stroked="f" coordsize="21600,21600">
            <v:path/>
            <v:fill on="f" focussize="0,0"/>
            <v:stroke on="f" joinstyle="miter"/>
            <v:imagedata r:id="rId56" o:title=""/>
            <o:lock v:ext="edit" aspectratio="t"/>
            <w10:wrap type="none"/>
            <w10:anchorlock/>
          </v:shape>
          <o:OLEObject Type="Embed" ProgID="Equation.DSMT4" ShapeID="_x0000_i1036" DrawAspect="Content" ObjectID="_1468075736" r:id="rId55">
            <o:LockedField>false</o:LockedField>
          </o:OLEObject>
        </w:object>
      </w:r>
      <w:r>
        <w:rPr>
          <w:rFonts w:ascii="Times New Roman" w:hAnsi="Times New Roman"/>
          <w:color w:val="auto"/>
          <w:highlight w:val="none"/>
        </w:rPr>
        <w:t>，</w:t>
      </w:r>
      <w:r>
        <w:rPr>
          <w:rFonts w:ascii="Times New Roman" w:hAnsi="Times New Roman"/>
          <w:i/>
          <w:iCs/>
          <w:color w:val="auto"/>
          <w:highlight w:val="none"/>
        </w:rPr>
        <w:t>f</w:t>
      </w:r>
      <w:r>
        <w:rPr>
          <w:rFonts w:ascii="Times New Roman" w:hAnsi="Times New Roman"/>
          <w:color w:val="auto"/>
          <w:highlight w:val="none"/>
          <w:vertAlign w:val="subscript"/>
        </w:rPr>
        <w:t>c,90</w:t>
      </w:r>
      <w:r>
        <w:rPr>
          <w:rFonts w:ascii="Times New Roman" w:hAnsi="Times New Roman"/>
          <w:color w:val="auto"/>
          <w:highlight w:val="none"/>
        </w:rPr>
        <w:t>表示木材横纹抗压强度（N/mm²），</w:t>
      </w:r>
      <w:r>
        <w:rPr>
          <w:rFonts w:ascii="Times New Roman" w:hAnsi="Times New Roman"/>
          <w:i/>
          <w:iCs/>
          <w:color w:val="auto"/>
          <w:highlight w:val="none"/>
        </w:rPr>
        <w:t>f</w:t>
      </w:r>
      <w:r>
        <w:rPr>
          <w:rFonts w:ascii="Times New Roman" w:hAnsi="Times New Roman"/>
          <w:color w:val="auto"/>
          <w:highlight w:val="none"/>
          <w:vertAlign w:val="subscript"/>
        </w:rPr>
        <w:t>t,0</w:t>
      </w:r>
      <w:r>
        <w:rPr>
          <w:rFonts w:ascii="Times New Roman" w:hAnsi="Times New Roman"/>
          <w:color w:val="auto"/>
          <w:highlight w:val="none"/>
        </w:rPr>
        <w:t>和</w:t>
      </w:r>
      <w:r>
        <w:rPr>
          <w:rFonts w:ascii="Times New Roman" w:hAnsi="Times New Roman"/>
          <w:i/>
          <w:iCs/>
          <w:color w:val="auto"/>
          <w:highlight w:val="none"/>
        </w:rPr>
        <w:t>f</w:t>
      </w:r>
      <w:r>
        <w:rPr>
          <w:rFonts w:ascii="Times New Roman" w:hAnsi="Times New Roman"/>
          <w:color w:val="auto"/>
          <w:highlight w:val="none"/>
          <w:vertAlign w:val="subscript"/>
        </w:rPr>
        <w:t>c,0</w:t>
      </w:r>
      <w:r>
        <w:rPr>
          <w:rFonts w:ascii="Times New Roman" w:hAnsi="Times New Roman"/>
          <w:color w:val="auto"/>
          <w:highlight w:val="none"/>
        </w:rPr>
        <w:t>分别表示木材顺纹抗拉强度（N/mm²）和顺纹抗压强度（N/mm²）。</w:t>
      </w:r>
    </w:p>
    <w:p w14:paraId="00EDC33E">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——钢带预拉应力在木构件中产生的水平压应力（N/mm</w:t>
      </w:r>
      <w:r>
        <w:rPr>
          <w:rFonts w:ascii="Times New Roman" w:hAnsi="Times New Roman"/>
          <w:color w:val="auto"/>
          <w:highlight w:val="none"/>
          <w:vertAlign w:val="superscript"/>
        </w:rPr>
        <w:t>2</w:t>
      </w:r>
      <w:r>
        <w:rPr>
          <w:rFonts w:ascii="Times New Roman" w:hAnsi="Times New Roman"/>
          <w:color w:val="auto"/>
          <w:highlight w:val="none"/>
        </w:rPr>
        <w:t>），可以按照</w:t>
      </w: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=2</w:t>
      </w:r>
      <w:r>
        <w:rPr>
          <w:rFonts w:ascii="Times New Roman" w:hAnsi="Times New Roman"/>
          <w:i/>
          <w:iCs/>
          <w:color w:val="auto"/>
          <w:highlight w:val="none"/>
        </w:rPr>
        <w:t>σ</w:t>
      </w:r>
      <w:r>
        <w:rPr>
          <w:rFonts w:ascii="Times New Roman" w:hAnsi="Times New Roman"/>
          <w:color w:val="auto"/>
          <w:highlight w:val="none"/>
          <w:vertAlign w:val="subscript"/>
        </w:rPr>
        <w:t>s</w:t>
      </w:r>
      <w:r>
        <w:rPr>
          <w:rFonts w:ascii="Times New Roman" w:hAnsi="Times New Roman"/>
          <w:i/>
          <w:iCs/>
          <w:color w:val="auto"/>
          <w:highlight w:val="none"/>
        </w:rPr>
        <w:t>d</w:t>
      </w:r>
      <w:r>
        <w:rPr>
          <w:rFonts w:ascii="Times New Roman" w:hAnsi="Times New Roman"/>
          <w:color w:val="auto"/>
          <w:highlight w:val="none"/>
          <w:vertAlign w:val="subscript"/>
        </w:rPr>
        <w:t>s</w:t>
      </w:r>
      <w:r>
        <w:rPr>
          <w:rFonts w:ascii="Times New Roman" w:hAnsi="Times New Roman"/>
          <w:i/>
          <w:iCs/>
          <w:color w:val="auto"/>
          <w:highlight w:val="none"/>
        </w:rPr>
        <w:t>t</w:t>
      </w:r>
      <w:r>
        <w:rPr>
          <w:rFonts w:ascii="Times New Roman" w:hAnsi="Times New Roman"/>
          <w:color w:val="auto"/>
          <w:highlight w:val="none"/>
          <w:vertAlign w:val="subscript"/>
        </w:rPr>
        <w:t>s</w:t>
      </w:r>
      <w:r>
        <w:rPr>
          <w:rFonts w:ascii="Times New Roman" w:hAnsi="Times New Roman"/>
          <w:color w:val="auto"/>
          <w:highlight w:val="none"/>
        </w:rPr>
        <w:t>/</w:t>
      </w:r>
      <w:r>
        <w:rPr>
          <w:rFonts w:ascii="Times New Roman" w:hAnsi="Times New Roman"/>
          <w:i/>
          <w:iCs/>
          <w:color w:val="auto"/>
          <w:highlight w:val="none"/>
        </w:rPr>
        <w:t>h</w:t>
      </w:r>
      <w:r>
        <w:rPr>
          <w:rFonts w:ascii="Times New Roman" w:hAnsi="Times New Roman"/>
          <w:color w:val="auto"/>
          <w:highlight w:val="none"/>
        </w:rPr>
        <w:t>计算</w:t>
      </w:r>
      <w:r>
        <w:rPr>
          <w:rFonts w:hint="eastAsia" w:ascii="Times New Roman" w:hAnsi="Times New Roman"/>
          <w:color w:val="auto"/>
          <w:highlight w:val="none"/>
        </w:rPr>
        <w:t>。</w:t>
      </w:r>
    </w:p>
    <w:p w14:paraId="3ECAC83C">
      <w:pPr>
        <w:spacing w:line="360" w:lineRule="auto"/>
        <w:rPr>
          <w:rFonts w:ascii="Times New Roman" w:hAnsi="Times New Roman"/>
          <w:color w:val="auto"/>
          <w:highlight w:val="none"/>
        </w:rPr>
      </w:pPr>
      <w:r>
        <w:rPr>
          <w:rFonts w:ascii="Times New Roman" w:hAnsi="Times New Roman"/>
          <w:b/>
          <w:color w:val="auto"/>
          <w:highlight w:val="none"/>
        </w:rPr>
        <w:t>2</w:t>
      </w:r>
      <w:r>
        <w:rPr>
          <w:rFonts w:ascii="Times New Roman" w:hAnsi="Times New Roman"/>
          <w:bCs/>
          <w:color w:val="auto"/>
          <w:highlight w:val="none"/>
        </w:rPr>
        <w:t xml:space="preserve">  单螺栓单剪面顺纹受剪劈裂荷载</w:t>
      </w:r>
      <w:r>
        <w:rPr>
          <w:rFonts w:ascii="Times New Roman" w:hAnsi="Times New Roman"/>
          <w:bCs/>
          <w:i/>
          <w:iCs/>
          <w:color w:val="auto"/>
          <w:highlight w:val="none"/>
        </w:rPr>
        <w:t>P</w:t>
      </w:r>
      <w:r>
        <w:rPr>
          <w:rFonts w:ascii="Times New Roman" w:hAnsi="Times New Roman"/>
          <w:bCs/>
          <w:color w:val="auto"/>
          <w:highlight w:val="none"/>
          <w:vertAlign w:val="subscript"/>
        </w:rPr>
        <w:t>2</w:t>
      </w:r>
      <w:r>
        <w:rPr>
          <w:rFonts w:ascii="Times New Roman" w:hAnsi="Times New Roman"/>
          <w:color w:val="auto"/>
          <w:highlight w:val="none"/>
        </w:rPr>
        <w:t>应参照计算简图（图</w:t>
      </w:r>
      <w:r>
        <w:rPr>
          <w:rFonts w:hint="eastAsia" w:ascii="Times New Roman" w:hAnsi="Times New Roman"/>
          <w:color w:val="auto"/>
          <w:highlight w:val="none"/>
          <w:lang w:eastAsia="zh-CN"/>
        </w:rPr>
        <w:t>A</w:t>
      </w:r>
      <w:r>
        <w:rPr>
          <w:rFonts w:ascii="Times New Roman" w:hAnsi="Times New Roman"/>
          <w:color w:val="auto"/>
          <w:highlight w:val="none"/>
        </w:rPr>
        <w:t>.0.1-2）按下式确定：</w:t>
      </w:r>
    </w:p>
    <w:p w14:paraId="1BB025BC">
      <w:pPr>
        <w:spacing w:line="360" w:lineRule="auto"/>
        <w:rPr>
          <w:rFonts w:ascii="Times New Roman" w:hAnsi="Times New Roman"/>
          <w:bCs/>
          <w:color w:val="auto"/>
          <w:highlight w:val="none"/>
        </w:rPr>
      </w:pPr>
      <w:r>
        <w:rPr>
          <w:rFonts w:ascii="Times New Roman" w:hAnsi="Times New Roman"/>
          <w:color w:val="auto"/>
          <w:highlight w:val="none"/>
        </w:rPr>
        <w:drawing>
          <wp:inline distT="0" distB="0" distL="0" distR="0">
            <wp:extent cx="5276850" cy="2320925"/>
            <wp:effectExtent l="0" t="0" r="6350" b="3175"/>
            <wp:docPr id="1024296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96382" name="图片 1"/>
                    <pic:cNvPicPr>
                      <a:picLocks noChangeAspect="1"/>
                    </pic:cNvPicPr>
                  </pic:nvPicPr>
                  <pic:blipFill>
                    <a:blip r:embed="rId57"/>
                    <a:srcRect t="1470" b="1451"/>
                    <a:stretch>
                      <a:fillRect/>
                    </a:stretch>
                  </pic:blipFill>
                  <pic:spPr>
                    <a:xfrm>
                      <a:off x="0" y="0"/>
                      <a:ext cx="5278120" cy="2321554"/>
                    </a:xfrm>
                    <a:prstGeom prst="rect">
                      <a:avLst/>
                    </a:prstGeom>
                    <a:ln>
                      <a:noFill/>
                    </a:ln>
                  </pic:spPr>
                </pic:pic>
              </a:graphicData>
            </a:graphic>
          </wp:inline>
        </w:drawing>
      </w:r>
    </w:p>
    <w:p w14:paraId="08097571">
      <w:pPr>
        <w:spacing w:line="360" w:lineRule="auto"/>
        <w:jc w:val="center"/>
        <w:rPr>
          <w:rFonts w:ascii="Times New Roman" w:hAnsi="Times New Roman" w:eastAsia="仿宋"/>
          <w:color w:val="auto"/>
          <w:sz w:val="18"/>
          <w:szCs w:val="18"/>
          <w:highlight w:val="none"/>
        </w:rPr>
      </w:pPr>
      <w:r>
        <w:rPr>
          <w:rFonts w:ascii="Times New Roman" w:hAnsi="Times New Roman" w:eastAsia="仿宋"/>
          <w:color w:val="auto"/>
          <w:sz w:val="18"/>
          <w:szCs w:val="18"/>
          <w:highlight w:val="none"/>
        </w:rPr>
        <w:t>图</w:t>
      </w:r>
      <w:r>
        <w:rPr>
          <w:rFonts w:hint="eastAsia" w:ascii="Times New Roman" w:hAnsi="Times New Roman" w:eastAsia="仿宋"/>
          <w:color w:val="auto"/>
          <w:sz w:val="18"/>
          <w:szCs w:val="18"/>
          <w:highlight w:val="none"/>
          <w:lang w:eastAsia="zh-CN"/>
        </w:rPr>
        <w:t>A</w:t>
      </w:r>
      <w:r>
        <w:rPr>
          <w:rFonts w:ascii="Times New Roman" w:hAnsi="Times New Roman" w:eastAsia="仿宋"/>
          <w:color w:val="auto"/>
          <w:sz w:val="18"/>
          <w:szCs w:val="18"/>
          <w:highlight w:val="none"/>
        </w:rPr>
        <w:t>.0.1-2  预应力钢带加强节点单螺栓单剪面顺纹受剪劈裂荷载计算简图</w:t>
      </w:r>
    </w:p>
    <w:p w14:paraId="69C14A63">
      <w:pPr>
        <w:spacing w:line="360" w:lineRule="auto"/>
        <w:jc w:val="right"/>
        <w:rPr>
          <w:rFonts w:ascii="Times New Roman" w:hAnsi="Times New Roman"/>
          <w:color w:val="auto"/>
          <w:highlight w:val="none"/>
        </w:rPr>
      </w:pPr>
      <w:r>
        <w:rPr>
          <w:rFonts w:ascii="Times New Roman" w:hAnsi="Times New Roman"/>
          <w:color w:val="auto"/>
          <w:position w:val="-12"/>
          <w:highlight w:val="none"/>
        </w:rPr>
        <w:object>
          <v:shape id="_x0000_i1037" o:spt="75" type="#_x0000_t75" style="height:16.8pt;width:57pt;" o:ole="t" filled="f" o:preferrelative="t" stroked="f" coordsize="21600,21600">
            <v:path/>
            <v:fill on="f" focussize="0,0"/>
            <v:stroke on="f" joinstyle="miter"/>
            <v:imagedata r:id="rId59" o:title=""/>
            <o:lock v:ext="edit" aspectratio="t"/>
            <w10:wrap type="none"/>
            <w10:anchorlock/>
          </v:shape>
          <o:OLEObject Type="Embed" ProgID="Equation.DSMT4" ShapeID="_x0000_i1037" DrawAspect="Content" ObjectID="_1468075737" r:id="rId58">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6</w:t>
      </w:r>
      <w:r>
        <w:rPr>
          <w:rFonts w:ascii="Times New Roman" w:hAnsi="Times New Roman"/>
          <w:color w:val="auto"/>
          <w:highlight w:val="none"/>
        </w:rPr>
        <w:t>）</w:t>
      </w:r>
    </w:p>
    <w:p w14:paraId="27C119D0">
      <w:pPr>
        <w:keepNext w:val="0"/>
        <w:keepLines w:val="0"/>
        <w:pageBreakBefore w:val="0"/>
        <w:widowControl w:val="0"/>
        <w:kinsoku/>
        <w:wordWrap/>
        <w:overflowPunct/>
        <w:topLinePunct w:val="0"/>
        <w:autoSpaceDE/>
        <w:autoSpaceDN/>
        <w:bidi w:val="0"/>
        <w:adjustRightInd/>
        <w:snapToGrid/>
        <w:spacing w:line="360" w:lineRule="auto"/>
        <w:ind w:left="-210" w:leftChars="-100" w:right="-210" w:rightChars="-100"/>
        <w:jc w:val="center"/>
        <w:textAlignment w:val="auto"/>
        <w:rPr>
          <w:rFonts w:ascii="Times New Roman" w:hAnsi="Times New Roman"/>
          <w:color w:val="auto"/>
          <w:highlight w:val="none"/>
        </w:rPr>
      </w:pPr>
      <w:r>
        <w:rPr>
          <w:rFonts w:ascii="Times New Roman" w:hAnsi="Times New Roman"/>
          <w:color w:val="auto"/>
          <w:position w:val="-122"/>
          <w:highlight w:val="none"/>
        </w:rPr>
        <w:object>
          <v:shape id="_x0000_i1038" o:spt="75" type="#_x0000_t75" style="height:106.9pt;width:388.35pt;" o:ole="t" filled="f" o:preferrelative="t" stroked="f" coordsize="21600,21600">
            <v:path/>
            <v:fill on="f" focussize="0,0"/>
            <v:stroke on="f"/>
            <v:imagedata r:id="rId61" o:title=""/>
            <o:lock v:ext="edit" aspectratio="t"/>
            <w10:wrap type="none"/>
            <w10:anchorlock/>
          </v:shape>
          <o:OLEObject Type="Embed" ProgID="Equation.DSMT4" ShapeID="_x0000_i1038" DrawAspect="Content" ObjectID="_1468075738" r:id="rId60">
            <o:LockedField>false</o:LockedField>
          </o:OLEObject>
        </w:object>
      </w:r>
      <w:r>
        <w:rPr>
          <w:rFonts w:ascii="Times New Roman" w:hAnsi="Times New Roman"/>
          <w:color w:val="auto"/>
          <w:highlight w:val="none"/>
        </w:rPr>
        <w:t>（</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7</w:t>
      </w:r>
      <w:r>
        <w:rPr>
          <w:rFonts w:ascii="Times New Roman" w:hAnsi="Times New Roman"/>
          <w:color w:val="auto"/>
          <w:highlight w:val="none"/>
        </w:rPr>
        <w:t>）</w:t>
      </w:r>
    </w:p>
    <w:p w14:paraId="2F6FCF75">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39" o:spt="75" type="#_x0000_t75" style="height:36pt;width:48pt;" o:ole="t" filled="f" o:preferrelative="t" stroked="f" coordsize="21600,21600">
            <v:path/>
            <v:fill on="f" focussize="0,0"/>
            <v:stroke on="f" joinstyle="miter"/>
            <v:imagedata r:id="rId63" o:title=""/>
            <o:lock v:ext="edit" aspectratio="t"/>
            <w10:wrap type="none"/>
            <w10:anchorlock/>
          </v:shape>
          <o:OLEObject Type="Embed" ProgID="Equation.DSMT4" ShapeID="_x0000_i1039" DrawAspect="Content" ObjectID="_1468075739" r:id="rId62">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8</w:t>
      </w:r>
      <w:r>
        <w:rPr>
          <w:rFonts w:ascii="Times New Roman" w:hAnsi="Times New Roman"/>
          <w:color w:val="auto"/>
          <w:highlight w:val="none"/>
        </w:rPr>
        <w:t>）</w:t>
      </w:r>
    </w:p>
    <w:p w14:paraId="7D27E00D">
      <w:pPr>
        <w:spacing w:line="360" w:lineRule="auto"/>
        <w:jc w:val="right"/>
        <w:rPr>
          <w:rFonts w:ascii="Times New Roman" w:hAnsi="Times New Roman"/>
          <w:color w:val="auto"/>
          <w:highlight w:val="none"/>
        </w:rPr>
      </w:pPr>
      <w:r>
        <w:rPr>
          <w:rFonts w:ascii="Times New Roman" w:hAnsi="Times New Roman"/>
          <w:color w:val="auto"/>
          <w:position w:val="-32"/>
          <w:highlight w:val="none"/>
        </w:rPr>
        <w:object>
          <v:shape id="_x0000_i1040" o:spt="75" type="#_x0000_t75" style="height:35.4pt;width:120pt;" o:ole="t" filled="f" o:preferrelative="t" stroked="f" coordsize="21600,21600">
            <v:path/>
            <v:fill on="f" focussize="0,0"/>
            <v:stroke on="f" joinstyle="miter"/>
            <v:imagedata r:id="rId65" o:title=""/>
            <o:lock v:ext="edit" aspectratio="t"/>
            <w10:wrap type="none"/>
            <w10:anchorlock/>
          </v:shape>
          <o:OLEObject Type="Embed" ProgID="Equation.DSMT4" ShapeID="_x0000_i1040" DrawAspect="Content" ObjectID="_1468075740" r:id="rId64">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9</w:t>
      </w:r>
      <w:r>
        <w:rPr>
          <w:rFonts w:ascii="Times New Roman" w:hAnsi="Times New Roman"/>
          <w:color w:val="auto"/>
          <w:highlight w:val="none"/>
        </w:rPr>
        <w:t>）</w:t>
      </w:r>
    </w:p>
    <w:p w14:paraId="3B4A700C">
      <w:pPr>
        <w:spacing w:line="360" w:lineRule="auto"/>
        <w:jc w:val="right"/>
        <w:rPr>
          <w:rFonts w:ascii="Times New Roman" w:hAnsi="Times New Roman"/>
          <w:color w:val="auto"/>
          <w:highlight w:val="none"/>
        </w:rPr>
      </w:pPr>
      <w:r>
        <w:rPr>
          <w:rFonts w:ascii="Times New Roman" w:hAnsi="Times New Roman"/>
          <w:color w:val="auto"/>
          <w:position w:val="-32"/>
          <w:highlight w:val="none"/>
        </w:rPr>
        <w:object>
          <v:shape id="_x0000_i1041" o:spt="75" type="#_x0000_t75" style="height:35.4pt;width:120pt;" o:ole="t" filled="f" o:preferrelative="t" stroked="f" coordsize="21600,21600">
            <v:path/>
            <v:fill on="f" focussize="0,0"/>
            <v:stroke on="f" joinstyle="miter"/>
            <v:imagedata r:id="rId67" o:title=""/>
            <o:lock v:ext="edit" aspectratio="t"/>
            <w10:wrap type="none"/>
            <w10:anchorlock/>
          </v:shape>
          <o:OLEObject Type="Embed" ProgID="Equation.DSMT4" ShapeID="_x0000_i1041" DrawAspect="Content" ObjectID="_1468075741" r:id="rId66">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10</w:t>
      </w:r>
      <w:r>
        <w:rPr>
          <w:rFonts w:ascii="Times New Roman" w:hAnsi="Times New Roman"/>
          <w:color w:val="auto"/>
          <w:highlight w:val="none"/>
        </w:rPr>
        <w:t>）</w:t>
      </w:r>
    </w:p>
    <w:p w14:paraId="69D93083">
      <w:pPr>
        <w:spacing w:line="360" w:lineRule="auto"/>
        <w:jc w:val="right"/>
        <w:rPr>
          <w:rFonts w:ascii="Times New Roman" w:hAnsi="Times New Roman"/>
          <w:color w:val="auto"/>
          <w:highlight w:val="none"/>
        </w:rPr>
      </w:pPr>
      <w:r>
        <w:rPr>
          <w:rFonts w:ascii="Times New Roman" w:hAnsi="Times New Roman"/>
          <w:color w:val="auto"/>
          <w:position w:val="-14"/>
          <w:highlight w:val="none"/>
        </w:rPr>
        <w:object>
          <v:shape id="_x0000_i1042" o:spt="75" type="#_x0000_t75" style="height:24pt;width:84pt;" o:ole="t" filled="f" o:preferrelative="t" stroked="f" coordsize="21600,21600">
            <v:path/>
            <v:fill on="f" focussize="0,0"/>
            <v:stroke on="f" joinstyle="miter"/>
            <v:imagedata r:id="rId69" o:title=""/>
            <o:lock v:ext="edit" aspectratio="t"/>
            <w10:wrap type="none"/>
            <w10:anchorlock/>
          </v:shape>
          <o:OLEObject Type="Embed" ProgID="Equation.DSMT4" ShapeID="_x0000_i1042" DrawAspect="Content" ObjectID="_1468075742" r:id="rId68">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11</w:t>
      </w:r>
      <w:r>
        <w:rPr>
          <w:rFonts w:ascii="Times New Roman" w:hAnsi="Times New Roman"/>
          <w:color w:val="auto"/>
          <w:highlight w:val="none"/>
        </w:rPr>
        <w:t>）</w:t>
      </w:r>
    </w:p>
    <w:p w14:paraId="73C84847">
      <w:pPr>
        <w:spacing w:line="360" w:lineRule="auto"/>
        <w:jc w:val="right"/>
        <w:rPr>
          <w:rFonts w:ascii="Times New Roman" w:hAnsi="Times New Roman"/>
          <w:color w:val="auto"/>
          <w:highlight w:val="none"/>
        </w:rPr>
      </w:pPr>
      <w:r>
        <w:rPr>
          <w:rFonts w:ascii="Times New Roman" w:hAnsi="Times New Roman"/>
          <w:color w:val="auto"/>
          <w:position w:val="-14"/>
          <w:highlight w:val="none"/>
        </w:rPr>
        <w:object>
          <v:shape id="_x0000_i1043" o:spt="75" type="#_x0000_t75" style="height:24pt;width:84pt;" o:ole="t" filled="f" o:preferrelative="t" stroked="f" coordsize="21600,21600">
            <v:path/>
            <v:fill on="f" focussize="0,0"/>
            <v:stroke on="f" joinstyle="miter"/>
            <v:imagedata r:id="rId71" o:title=""/>
            <o:lock v:ext="edit" aspectratio="t"/>
            <w10:wrap type="none"/>
            <w10:anchorlock/>
          </v:shape>
          <o:OLEObject Type="Embed" ProgID="Equation.DSMT4" ShapeID="_x0000_i1043" DrawAspect="Content" ObjectID="_1468075743" r:id="rId70">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12</w:t>
      </w:r>
      <w:r>
        <w:rPr>
          <w:rFonts w:ascii="Times New Roman" w:hAnsi="Times New Roman"/>
          <w:color w:val="auto"/>
          <w:highlight w:val="none"/>
        </w:rPr>
        <w:t>）</w:t>
      </w:r>
    </w:p>
    <w:p w14:paraId="781B3C59">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4" o:spt="75" type="#_x0000_t75" style="height:36.6pt;width:48pt;" o:ole="t" filled="f" o:preferrelative="t" stroked="f" coordsize="21600,21600">
            <v:path/>
            <v:fill on="f" focussize="0,0"/>
            <v:stroke on="f" joinstyle="miter"/>
            <v:imagedata r:id="rId73" o:title=""/>
            <o:lock v:ext="edit" aspectratio="t"/>
            <w10:wrap type="none"/>
            <w10:anchorlock/>
          </v:shape>
          <o:OLEObject Type="Embed" ProgID="Equation.DSMT4" ShapeID="_x0000_i1044" DrawAspect="Content" ObjectID="_1468075744" r:id="rId72">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13</w:t>
      </w:r>
      <w:r>
        <w:rPr>
          <w:rFonts w:ascii="Times New Roman" w:hAnsi="Times New Roman"/>
          <w:color w:val="auto"/>
          <w:highlight w:val="none"/>
        </w:rPr>
        <w:t>）</w:t>
      </w:r>
    </w:p>
    <w:p w14:paraId="05EC3747">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5" o:spt="75" type="#_x0000_t75" style="height:36.6pt;width:48pt;" o:ole="t" filled="f" o:preferrelative="t" stroked="f" coordsize="21600,21600">
            <v:path/>
            <v:fill on="f" focussize="0,0"/>
            <v:stroke on="f" joinstyle="miter"/>
            <v:imagedata r:id="rId75" o:title=""/>
            <o:lock v:ext="edit" aspectratio="t"/>
            <w10:wrap type="none"/>
            <w10:anchorlock/>
          </v:shape>
          <o:OLEObject Type="Embed" ProgID="Equation.DSMT4" ShapeID="_x0000_i1045" DrawAspect="Content" ObjectID="_1468075745" r:id="rId74">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14</w:t>
      </w:r>
      <w:r>
        <w:rPr>
          <w:rFonts w:ascii="Times New Roman" w:hAnsi="Times New Roman"/>
          <w:color w:val="auto"/>
          <w:highlight w:val="none"/>
        </w:rPr>
        <w:t>）</w:t>
      </w:r>
    </w:p>
    <w:p w14:paraId="3A324ECD">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6" o:spt="75" type="#_x0000_t75" style="height:36.6pt;width:66pt;" o:ole="t" filled="f" o:preferrelative="t" stroked="f" coordsize="21600,21600">
            <v:path/>
            <v:fill on="f" focussize="0,0"/>
            <v:stroke on="f" joinstyle="miter"/>
            <v:imagedata r:id="rId77" o:title=""/>
            <o:lock v:ext="edit" aspectratio="t"/>
            <w10:wrap type="none"/>
            <w10:anchorlock/>
          </v:shape>
          <o:OLEObject Type="Embed" ProgID="Equation.DSMT4" ShapeID="_x0000_i1046" DrawAspect="Content" ObjectID="_1468075746" r:id="rId76">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15</w:t>
      </w:r>
      <w:r>
        <w:rPr>
          <w:rFonts w:ascii="Times New Roman" w:hAnsi="Times New Roman"/>
          <w:color w:val="auto"/>
          <w:highlight w:val="none"/>
        </w:rPr>
        <w:t>）</w:t>
      </w:r>
    </w:p>
    <w:p w14:paraId="42924BB4">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7" o:spt="75" type="#_x0000_t75" style="height:36pt;width:72pt;" o:ole="t" filled="f" o:preferrelative="t" stroked="f" coordsize="21600,21600">
            <v:path/>
            <v:fill on="f" focussize="0,0"/>
            <v:stroke on="f" joinstyle="miter"/>
            <v:imagedata r:id="rId79" o:title=""/>
            <o:lock v:ext="edit" aspectratio="t"/>
            <w10:wrap type="none"/>
            <w10:anchorlock/>
          </v:shape>
          <o:OLEObject Type="Embed" ProgID="Equation.DSMT4" ShapeID="_x0000_i1047" DrawAspect="Content" ObjectID="_1468075747" r:id="rId78">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16</w:t>
      </w:r>
      <w:r>
        <w:rPr>
          <w:rFonts w:ascii="Times New Roman" w:hAnsi="Times New Roman"/>
          <w:color w:val="auto"/>
          <w:highlight w:val="none"/>
        </w:rPr>
        <w:t>）</w:t>
      </w:r>
    </w:p>
    <w:p w14:paraId="7CC35812">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8" o:spt="75" type="#_x0000_t75" style="height:36.6pt;width:66pt;" o:ole="t" filled="f" o:preferrelative="t" stroked="f" coordsize="21600,21600">
            <v:path/>
            <v:fill on="f" focussize="0,0"/>
            <v:stroke on="f" joinstyle="miter"/>
            <v:imagedata r:id="rId81" o:title=""/>
            <o:lock v:ext="edit" aspectratio="t"/>
            <w10:wrap type="none"/>
            <w10:anchorlock/>
          </v:shape>
          <o:OLEObject Type="Embed" ProgID="Equation.DSMT4" ShapeID="_x0000_i1048" DrawAspect="Content" ObjectID="_1468075748" r:id="rId80">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17</w:t>
      </w:r>
      <w:r>
        <w:rPr>
          <w:rFonts w:ascii="Times New Roman" w:hAnsi="Times New Roman"/>
          <w:color w:val="auto"/>
          <w:highlight w:val="none"/>
        </w:rPr>
        <w:t>）</w:t>
      </w:r>
    </w:p>
    <w:p w14:paraId="579FD7AA">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49" o:spt="75" type="#_x0000_t75" style="height:36pt;width:96pt;" o:ole="t" filled="f" o:preferrelative="t" stroked="f" coordsize="21600,21600">
            <v:path/>
            <v:fill on="f" focussize="0,0"/>
            <v:stroke on="f" joinstyle="miter"/>
            <v:imagedata r:id="rId83" o:title=""/>
            <o:lock v:ext="edit" aspectratio="t"/>
            <w10:wrap type="none"/>
            <w10:anchorlock/>
          </v:shape>
          <o:OLEObject Type="Embed" ProgID="Equation.DSMT4" ShapeID="_x0000_i1049" DrawAspect="Content" ObjectID="_1468075749" r:id="rId82">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18</w:t>
      </w:r>
      <w:r>
        <w:rPr>
          <w:rFonts w:ascii="Times New Roman" w:hAnsi="Times New Roman"/>
          <w:color w:val="auto"/>
          <w:highlight w:val="none"/>
        </w:rPr>
        <w:t>）</w:t>
      </w:r>
    </w:p>
    <w:p w14:paraId="6240814F">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50" o:spt="75" type="#_x0000_t75" style="height:36pt;width:90pt;" o:ole="t" filled="f" o:preferrelative="t" stroked="f" coordsize="21600,21600">
            <v:path/>
            <v:fill on="f" focussize="0,0"/>
            <v:stroke on="f" joinstyle="miter"/>
            <v:imagedata r:id="rId85" o:title=""/>
            <o:lock v:ext="edit" aspectratio="t"/>
            <w10:wrap type="none"/>
            <w10:anchorlock/>
          </v:shape>
          <o:OLEObject Type="Embed" ProgID="Equation.DSMT4" ShapeID="_x0000_i1050" DrawAspect="Content" ObjectID="_1468075750" r:id="rId84">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19</w:t>
      </w:r>
      <w:r>
        <w:rPr>
          <w:rFonts w:ascii="Times New Roman" w:hAnsi="Times New Roman"/>
          <w:color w:val="auto"/>
          <w:highlight w:val="none"/>
        </w:rPr>
        <w:t>）</w:t>
      </w:r>
    </w:p>
    <w:p w14:paraId="4735E171">
      <w:pPr>
        <w:spacing w:line="360" w:lineRule="auto"/>
        <w:jc w:val="right"/>
        <w:rPr>
          <w:rFonts w:ascii="Times New Roman" w:hAnsi="Times New Roman"/>
          <w:color w:val="auto"/>
          <w:highlight w:val="none"/>
        </w:rPr>
      </w:pPr>
      <w:r>
        <w:rPr>
          <w:rFonts w:ascii="Times New Roman" w:hAnsi="Times New Roman"/>
          <w:color w:val="auto"/>
          <w:position w:val="-30"/>
          <w:highlight w:val="none"/>
        </w:rPr>
        <w:object>
          <v:shape id="_x0000_i1051" o:spt="75" type="#_x0000_t75" style="height:42pt;width:90pt;" o:ole="t" filled="f" o:preferrelative="t" stroked="f" coordsize="21600,21600">
            <v:path/>
            <v:fill on="f" focussize="0,0"/>
            <v:stroke on="f" joinstyle="miter"/>
            <v:imagedata r:id="rId87" o:title=""/>
            <o:lock v:ext="edit" aspectratio="t"/>
            <w10:wrap type="none"/>
            <w10:anchorlock/>
          </v:shape>
          <o:OLEObject Type="Embed" ProgID="Equation.DSMT4" ShapeID="_x0000_i1051" DrawAspect="Content" ObjectID="_1468075751" r:id="rId86">
            <o:LockedField>false</o:LockedField>
          </o:OLEObject>
        </w:object>
      </w:r>
      <w:r>
        <w:rPr>
          <w:rFonts w:ascii="Times New Roman" w:hAnsi="Times New Roman"/>
          <w:color w:val="auto"/>
          <w:highlight w:val="none"/>
        </w:rPr>
        <w:t xml:space="preserve">                    （</w:t>
      </w:r>
      <w:r>
        <w:rPr>
          <w:rFonts w:hint="eastAsia" w:ascii="Times New Roman" w:hAnsi="Times New Roman"/>
          <w:color w:val="auto"/>
          <w:highlight w:val="none"/>
          <w:lang w:eastAsia="zh-CN"/>
        </w:rPr>
        <w:t>A</w:t>
      </w:r>
      <w:r>
        <w:rPr>
          <w:rFonts w:ascii="Times New Roman" w:hAnsi="Times New Roman"/>
          <w:color w:val="auto"/>
          <w:highlight w:val="none"/>
        </w:rPr>
        <w:t>.0.1-</w:t>
      </w:r>
      <w:r>
        <w:rPr>
          <w:rFonts w:hint="eastAsia" w:ascii="Times New Roman" w:hAnsi="Times New Roman"/>
          <w:color w:val="auto"/>
          <w:highlight w:val="none"/>
          <w:lang w:val="en-US" w:eastAsia="zh-CN"/>
        </w:rPr>
        <w:t>20</w:t>
      </w:r>
      <w:r>
        <w:rPr>
          <w:rFonts w:ascii="Times New Roman" w:hAnsi="Times New Roman"/>
          <w:color w:val="auto"/>
          <w:highlight w:val="none"/>
        </w:rPr>
        <w:t>）</w:t>
      </w:r>
    </w:p>
    <w:p w14:paraId="3B09287C">
      <w:pPr>
        <w:spacing w:line="360" w:lineRule="auto"/>
        <w:ind w:left="1407" w:hanging="1407" w:hangingChars="670"/>
        <w:rPr>
          <w:rFonts w:ascii="Times New Roman" w:hAnsi="Times New Roman"/>
          <w:color w:val="auto"/>
          <w:highlight w:val="none"/>
        </w:rPr>
      </w:pPr>
      <w:r>
        <w:rPr>
          <w:rFonts w:ascii="Times New Roman" w:hAnsi="Times New Roman"/>
          <w:color w:val="auto"/>
          <w:highlight w:val="none"/>
        </w:rPr>
        <w:t>式中：</w:t>
      </w:r>
      <w:r>
        <w:rPr>
          <w:rFonts w:ascii="Times New Roman" w:hAnsi="Times New Roman"/>
          <w:i/>
          <w:iCs/>
          <w:color w:val="auto"/>
          <w:highlight w:val="none"/>
        </w:rPr>
        <w:t>S</w:t>
      </w:r>
      <w:r>
        <w:rPr>
          <w:rFonts w:ascii="Times New Roman" w:hAnsi="Times New Roman"/>
          <w:color w:val="auto"/>
          <w:highlight w:val="none"/>
          <w:vertAlign w:val="subscript"/>
        </w:rPr>
        <w:t>1</w:t>
      </w:r>
      <w:r>
        <w:rPr>
          <w:rFonts w:ascii="Times New Roman" w:hAnsi="Times New Roman"/>
          <w:color w:val="auto"/>
          <w:highlight w:val="none"/>
        </w:rPr>
        <w:t>——木块1的宽度（mm），为螺栓横纹边距减去</w:t>
      </w:r>
      <w:r>
        <w:rPr>
          <w:rFonts w:ascii="Times New Roman" w:hAnsi="Times New Roman"/>
          <w:i/>
          <w:iCs/>
          <w:color w:val="auto"/>
          <w:highlight w:val="none"/>
        </w:rPr>
        <w:t>S</w:t>
      </w:r>
      <w:r>
        <w:rPr>
          <w:rFonts w:ascii="Times New Roman" w:hAnsi="Times New Roman"/>
          <w:color w:val="auto"/>
          <w:highlight w:val="none"/>
          <w:vertAlign w:val="subscript"/>
        </w:rPr>
        <w:t>2</w:t>
      </w:r>
      <w:r>
        <w:rPr>
          <w:rFonts w:ascii="Times New Roman" w:hAnsi="Times New Roman"/>
          <w:color w:val="auto"/>
          <w:highlight w:val="none"/>
        </w:rPr>
        <w:t>；</w:t>
      </w:r>
    </w:p>
    <w:p w14:paraId="485E7D05">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S</w:t>
      </w:r>
      <w:r>
        <w:rPr>
          <w:rFonts w:ascii="Times New Roman" w:hAnsi="Times New Roman"/>
          <w:color w:val="auto"/>
          <w:highlight w:val="none"/>
          <w:vertAlign w:val="subscript"/>
        </w:rPr>
        <w:t>2</w:t>
      </w:r>
      <w:r>
        <w:rPr>
          <w:rFonts w:ascii="Times New Roman" w:hAnsi="Times New Roman"/>
          <w:color w:val="auto"/>
          <w:highlight w:val="none"/>
        </w:rPr>
        <w:t>——木块2的宽度（mm），</w:t>
      </w:r>
      <w:r>
        <w:rPr>
          <w:rFonts w:ascii="Times New Roman" w:hAnsi="Times New Roman"/>
          <w:i/>
          <w:iCs/>
          <w:color w:val="auto"/>
          <w:highlight w:val="none"/>
        </w:rPr>
        <w:t>S</w:t>
      </w:r>
      <w:r>
        <w:rPr>
          <w:rFonts w:ascii="Times New Roman" w:hAnsi="Times New Roman"/>
          <w:color w:val="auto"/>
          <w:highlight w:val="none"/>
          <w:vertAlign w:val="subscript"/>
        </w:rPr>
        <w:t>2</w:t>
      </w:r>
      <w:r>
        <w:rPr>
          <w:rFonts w:ascii="Times New Roman" w:hAnsi="Times New Roman"/>
          <w:color w:val="auto"/>
          <w:highlight w:val="none"/>
        </w:rPr>
        <w:t>=</w:t>
      </w:r>
      <w:r>
        <w:rPr>
          <w:rFonts w:ascii="Times New Roman" w:hAnsi="Times New Roman"/>
          <w:i/>
          <w:iCs/>
          <w:color w:val="auto"/>
          <w:highlight w:val="none"/>
        </w:rPr>
        <w:t>d</w:t>
      </w:r>
      <w:r>
        <w:rPr>
          <w:rFonts w:ascii="Times New Roman" w:hAnsi="Times New Roman"/>
          <w:color w:val="auto"/>
          <w:highlight w:val="none"/>
        </w:rPr>
        <w:t>sin</w:t>
      </w:r>
      <w:r>
        <w:rPr>
          <w:rFonts w:ascii="Times New Roman" w:hAnsi="Times New Roman"/>
          <w:i/>
          <w:iCs/>
          <w:color w:val="auto"/>
          <w:highlight w:val="none"/>
        </w:rPr>
        <w:t>φ</w:t>
      </w:r>
      <w:r>
        <w:rPr>
          <w:rFonts w:ascii="Times New Roman" w:hAnsi="Times New Roman"/>
          <w:color w:val="auto"/>
          <w:highlight w:val="none"/>
        </w:rPr>
        <w:t>，其中</w:t>
      </w:r>
      <w:r>
        <w:rPr>
          <w:rFonts w:ascii="Times New Roman" w:hAnsi="Times New Roman"/>
          <w:i/>
          <w:iCs/>
          <w:color w:val="auto"/>
          <w:highlight w:val="none"/>
        </w:rPr>
        <w:t>d</w:t>
      </w:r>
      <w:r>
        <w:rPr>
          <w:rFonts w:ascii="Times New Roman" w:hAnsi="Times New Roman"/>
          <w:color w:val="auto"/>
          <w:highlight w:val="none"/>
        </w:rPr>
        <w:t>为螺栓直径（mm），</w:t>
      </w:r>
      <w:r>
        <w:rPr>
          <w:rFonts w:ascii="Times New Roman" w:hAnsi="Times New Roman"/>
          <w:i/>
          <w:iCs/>
          <w:color w:val="auto"/>
          <w:highlight w:val="none"/>
        </w:rPr>
        <w:t>φ</w:t>
      </w:r>
      <w:r>
        <w:rPr>
          <w:rFonts w:ascii="Times New Roman" w:hAnsi="Times New Roman"/>
          <w:color w:val="auto"/>
          <w:highlight w:val="none"/>
        </w:rPr>
        <w:t>为30°；</w:t>
      </w:r>
    </w:p>
    <w:p w14:paraId="4725452A">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S</w:t>
      </w:r>
      <w:r>
        <w:rPr>
          <w:rFonts w:ascii="Times New Roman" w:hAnsi="Times New Roman"/>
          <w:color w:val="auto"/>
          <w:highlight w:val="none"/>
          <w:vertAlign w:val="subscript"/>
        </w:rPr>
        <w:t>3</w:t>
      </w:r>
      <w:r>
        <w:rPr>
          <w:rFonts w:ascii="Times New Roman" w:hAnsi="Times New Roman"/>
          <w:color w:val="auto"/>
          <w:highlight w:val="none"/>
        </w:rPr>
        <w:t>——木块3的宽度（mm），为螺栓间距的一半减去</w:t>
      </w:r>
      <w:r>
        <w:rPr>
          <w:rFonts w:ascii="Times New Roman" w:hAnsi="Times New Roman"/>
          <w:i/>
          <w:iCs/>
          <w:color w:val="auto"/>
          <w:highlight w:val="none"/>
        </w:rPr>
        <w:t>S</w:t>
      </w:r>
      <w:r>
        <w:rPr>
          <w:rFonts w:ascii="Times New Roman" w:hAnsi="Times New Roman"/>
          <w:color w:val="auto"/>
          <w:highlight w:val="none"/>
          <w:vertAlign w:val="subscript"/>
        </w:rPr>
        <w:t>2</w:t>
      </w:r>
      <w:r>
        <w:rPr>
          <w:rFonts w:ascii="Times New Roman" w:hAnsi="Times New Roman"/>
          <w:color w:val="auto"/>
          <w:highlight w:val="none"/>
        </w:rPr>
        <w:t>；</w:t>
      </w:r>
    </w:p>
    <w:p w14:paraId="333E1D2A">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l</w:t>
      </w:r>
      <w:r>
        <w:rPr>
          <w:rFonts w:ascii="Times New Roman" w:hAnsi="Times New Roman"/>
          <w:color w:val="auto"/>
          <w:highlight w:val="none"/>
        </w:rPr>
        <w:t>——木块的高度（mm）；</w:t>
      </w:r>
    </w:p>
    <w:p w14:paraId="2DE2AC75">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f</w:t>
      </w:r>
      <w:r>
        <w:rPr>
          <w:rFonts w:ascii="Times New Roman" w:hAnsi="Times New Roman"/>
          <w:color w:val="auto"/>
          <w:highlight w:val="none"/>
          <w:vertAlign w:val="subscript"/>
        </w:rPr>
        <w:t>v</w:t>
      </w:r>
      <w:r>
        <w:rPr>
          <w:rFonts w:ascii="Times New Roman" w:hAnsi="Times New Roman"/>
          <w:color w:val="auto"/>
          <w:highlight w:val="none"/>
        </w:rPr>
        <w:t>——木材顺纹抗剪强度（N/mm²）；</w:t>
      </w:r>
    </w:p>
    <w:p w14:paraId="6544043D">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t</w:t>
      </w:r>
      <w:r>
        <w:rPr>
          <w:rFonts w:ascii="Times New Roman" w:hAnsi="Times New Roman"/>
          <w:color w:val="auto"/>
          <w:highlight w:val="none"/>
        </w:rPr>
        <w:t>——一侧木材厚度（mm）；</w:t>
      </w:r>
    </w:p>
    <w:p w14:paraId="76C665A9">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E</w:t>
      </w:r>
      <w:r>
        <w:rPr>
          <w:rFonts w:ascii="Times New Roman" w:hAnsi="Times New Roman"/>
          <w:color w:val="auto"/>
          <w:highlight w:val="none"/>
        </w:rPr>
        <w:t>——木材顺纹弹性模量（N/mm²）；</w:t>
      </w:r>
    </w:p>
    <w:p w14:paraId="5B737B44">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Γ</w:t>
      </w:r>
      <w:r>
        <w:rPr>
          <w:rFonts w:ascii="Times New Roman" w:hAnsi="Times New Roman"/>
          <w:color w:val="auto"/>
          <w:highlight w:val="none"/>
        </w:rPr>
        <w:t>——虚拟断裂层等效剪切刚度，可根据</w:t>
      </w:r>
      <w:r>
        <w:rPr>
          <w:rFonts w:ascii="Times New Roman" w:hAnsi="Times New Roman"/>
          <w:i/>
          <w:iCs/>
          <w:color w:val="auto"/>
          <w:highlight w:val="none"/>
        </w:rPr>
        <w:t>Γ</w:t>
      </w:r>
      <w:r>
        <w:rPr>
          <w:rFonts w:ascii="Times New Roman" w:hAnsi="Times New Roman"/>
          <w:color w:val="auto"/>
          <w:highlight w:val="none"/>
          <w:vertAlign w:val="subscript"/>
        </w:rPr>
        <w:t>1</w:t>
      </w:r>
      <w:r>
        <w:rPr>
          <w:rFonts w:ascii="Times New Roman" w:hAnsi="Times New Roman"/>
          <w:color w:val="auto"/>
          <w:highlight w:val="none"/>
        </w:rPr>
        <w:t>和</w:t>
      </w:r>
      <w:r>
        <w:rPr>
          <w:rFonts w:ascii="Times New Roman" w:hAnsi="Times New Roman"/>
          <w:i/>
          <w:iCs/>
          <w:color w:val="auto"/>
          <w:highlight w:val="none"/>
        </w:rPr>
        <w:t>Γ</w:t>
      </w:r>
      <w:r>
        <w:rPr>
          <w:rFonts w:ascii="Times New Roman" w:hAnsi="Times New Roman"/>
          <w:color w:val="auto"/>
          <w:highlight w:val="none"/>
          <w:vertAlign w:val="subscript"/>
        </w:rPr>
        <w:t>2</w:t>
      </w:r>
      <w:r>
        <w:rPr>
          <w:rFonts w:ascii="Times New Roman" w:hAnsi="Times New Roman"/>
          <w:color w:val="auto"/>
          <w:highlight w:val="none"/>
        </w:rPr>
        <w:t>求得；</w:t>
      </w:r>
    </w:p>
    <w:p w14:paraId="31344CC2">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Γ</w:t>
      </w:r>
      <w:r>
        <w:rPr>
          <w:rFonts w:ascii="Times New Roman" w:hAnsi="Times New Roman"/>
          <w:color w:val="auto"/>
          <w:highlight w:val="none"/>
          <w:vertAlign w:val="subscript"/>
        </w:rPr>
        <w:t>1</w:t>
      </w:r>
      <w:r>
        <w:rPr>
          <w:rFonts w:ascii="Times New Roman" w:hAnsi="Times New Roman"/>
          <w:color w:val="auto"/>
          <w:highlight w:val="none"/>
        </w:rPr>
        <w:t>——钢带位置之外的木块虚拟断裂层剪切刚度，</w:t>
      </w:r>
      <w:r>
        <w:rPr>
          <w:rFonts w:ascii="Times New Roman" w:hAnsi="Times New Roman"/>
          <w:color w:val="auto"/>
          <w:position w:val="-32"/>
          <w:highlight w:val="none"/>
        </w:rPr>
        <w:object>
          <v:shape id="_x0000_i1052" o:spt="75" type="#_x0000_t75" style="height:36pt;width:52.8pt;" o:ole="t" filled="f" o:preferrelative="t" stroked="f" coordsize="21600,21600">
            <v:path/>
            <v:fill on="f" focussize="0,0"/>
            <v:stroke on="f" joinstyle="miter"/>
            <v:imagedata r:id="rId89" o:title=""/>
            <o:lock v:ext="edit" aspectratio="t"/>
            <w10:wrap type="none"/>
            <w10:anchorlock/>
          </v:shape>
          <o:OLEObject Type="Embed" ProgID="Equation.DSMT4" ShapeID="_x0000_i1052" DrawAspect="Content" ObjectID="_1468075752" r:id="rId88">
            <o:LockedField>false</o:LockedField>
          </o:OLEObject>
        </w:object>
      </w:r>
      <w:r>
        <w:rPr>
          <w:rFonts w:ascii="Times New Roman" w:hAnsi="Times New Roman"/>
          <w:color w:val="auto"/>
          <w:highlight w:val="none"/>
        </w:rPr>
        <w:t>；</w:t>
      </w:r>
    </w:p>
    <w:p w14:paraId="6A6A0DF2">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Γ</w:t>
      </w:r>
      <w:r>
        <w:rPr>
          <w:rFonts w:ascii="Times New Roman" w:hAnsi="Times New Roman"/>
          <w:color w:val="auto"/>
          <w:highlight w:val="none"/>
          <w:vertAlign w:val="subscript"/>
        </w:rPr>
        <w:t>1</w:t>
      </w:r>
      <w:r>
        <w:rPr>
          <w:rFonts w:ascii="Times New Roman" w:hAnsi="Times New Roman"/>
          <w:color w:val="auto"/>
          <w:highlight w:val="none"/>
        </w:rPr>
        <w:t>——钢带位置处的木块虚拟断裂层剪切刚度，</w:t>
      </w:r>
      <w:bookmarkStart w:id="119" w:name="_Hlk177568750"/>
      <w:r>
        <w:rPr>
          <w:rFonts w:ascii="Times New Roman" w:hAnsi="Times New Roman"/>
          <w:color w:val="auto"/>
          <w:position w:val="-32"/>
          <w:highlight w:val="none"/>
        </w:rPr>
        <w:object>
          <v:shape id="_x0000_i1053" o:spt="75" type="#_x0000_t75" style="height:36pt;width:54pt;" o:ole="t" filled="f" o:preferrelative="t" stroked="f" coordsize="21600,21600">
            <v:path/>
            <v:fill on="f" focussize="0,0"/>
            <v:stroke on="f" joinstyle="miter"/>
            <v:imagedata r:id="rId91" o:title=""/>
            <o:lock v:ext="edit" aspectratio="t"/>
            <w10:wrap type="none"/>
            <w10:anchorlock/>
          </v:shape>
          <o:OLEObject Type="Embed" ProgID="Equation.DSMT4" ShapeID="_x0000_i1053" DrawAspect="Content" ObjectID="_1468075753" r:id="rId90">
            <o:LockedField>false</o:LockedField>
          </o:OLEObject>
        </w:object>
      </w:r>
      <w:bookmarkEnd w:id="119"/>
      <w:r>
        <w:rPr>
          <w:rFonts w:ascii="Times New Roman" w:hAnsi="Times New Roman"/>
          <w:color w:val="auto"/>
          <w:highlight w:val="none"/>
        </w:rPr>
        <w:t>，其中τ可以根据</w:t>
      </w:r>
      <w:r>
        <w:rPr>
          <w:rFonts w:ascii="Times New Roman" w:hAnsi="Times New Roman"/>
          <w:color w:val="auto"/>
          <w:position w:val="-32"/>
          <w:highlight w:val="none"/>
        </w:rPr>
        <w:object>
          <v:shape id="_x0000_i1054" o:spt="75" type="#_x0000_t75" style="height:42pt;width:78.6pt;" o:ole="t" filled="f" o:preferrelative="t" stroked="f" coordsize="21600,21600">
            <v:path/>
            <v:fill on="f" focussize="0,0"/>
            <v:stroke on="f" joinstyle="miter"/>
            <v:imagedata r:id="rId93" o:title=""/>
            <o:lock v:ext="edit" aspectratio="t"/>
            <w10:wrap type="none"/>
            <w10:anchorlock/>
          </v:shape>
          <o:OLEObject Type="Embed" ProgID="Equation.DSMT4" ShapeID="_x0000_i1054" DrawAspect="Content" ObjectID="_1468075754" r:id="rId92">
            <o:LockedField>false</o:LockedField>
          </o:OLEObject>
        </w:object>
      </w:r>
      <w:r>
        <w:rPr>
          <w:rFonts w:ascii="Times New Roman" w:hAnsi="Times New Roman"/>
          <w:color w:val="auto"/>
          <w:highlight w:val="none"/>
        </w:rPr>
        <w:t>来计算；</w:t>
      </w:r>
    </w:p>
    <w:p w14:paraId="17FBB581">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f</w:t>
      </w:r>
      <w:r>
        <w:rPr>
          <w:rFonts w:ascii="Times New Roman" w:hAnsi="Times New Roman"/>
          <w:color w:val="auto"/>
          <w:highlight w:val="none"/>
          <w:vertAlign w:val="subscript"/>
        </w:rPr>
        <w:t>t,90</w:t>
      </w:r>
      <w:r>
        <w:rPr>
          <w:rFonts w:ascii="Times New Roman" w:hAnsi="Times New Roman"/>
          <w:color w:val="auto"/>
          <w:highlight w:val="none"/>
        </w:rPr>
        <w:t>——木材横纹抗拉强度（N/mm²）；</w:t>
      </w:r>
    </w:p>
    <w:p w14:paraId="3A2C541A">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——钢带预拉力在木构件中产生的水平压应力（N/mm</w:t>
      </w:r>
      <w:r>
        <w:rPr>
          <w:rFonts w:ascii="Times New Roman" w:hAnsi="Times New Roman"/>
          <w:color w:val="auto"/>
          <w:highlight w:val="none"/>
          <w:vertAlign w:val="superscript"/>
        </w:rPr>
        <w:t>2</w:t>
      </w:r>
      <w:r>
        <w:rPr>
          <w:rFonts w:ascii="Times New Roman" w:hAnsi="Times New Roman"/>
          <w:color w:val="auto"/>
          <w:highlight w:val="none"/>
        </w:rPr>
        <w:t>），可以按照</w:t>
      </w:r>
      <w:r>
        <w:rPr>
          <w:rFonts w:ascii="Times New Roman" w:hAnsi="Times New Roman"/>
          <w:i/>
          <w:iCs/>
          <w:color w:val="auto"/>
          <w:highlight w:val="none"/>
        </w:rPr>
        <w:t>σ</w:t>
      </w:r>
      <w:r>
        <w:rPr>
          <w:rFonts w:ascii="Cambria Math" w:hAnsi="Cambria Math" w:cs="Cambria Math"/>
          <w:color w:val="auto"/>
          <w:highlight w:val="none"/>
          <w:vertAlign w:val="subscript"/>
        </w:rPr>
        <w:t>∥</w:t>
      </w:r>
      <w:r>
        <w:rPr>
          <w:rFonts w:ascii="Times New Roman" w:hAnsi="Times New Roman"/>
          <w:color w:val="auto"/>
          <w:highlight w:val="none"/>
          <w:vertAlign w:val="subscript"/>
        </w:rPr>
        <w:t>,c</w:t>
      </w:r>
      <w:r>
        <w:rPr>
          <w:rFonts w:ascii="Times New Roman" w:hAnsi="Times New Roman"/>
          <w:color w:val="auto"/>
          <w:highlight w:val="none"/>
        </w:rPr>
        <w:t>=2</w:t>
      </w:r>
      <w:r>
        <w:rPr>
          <w:rFonts w:ascii="Times New Roman" w:hAnsi="Times New Roman"/>
          <w:i/>
          <w:iCs/>
          <w:color w:val="auto"/>
          <w:highlight w:val="none"/>
        </w:rPr>
        <w:t>σ</w:t>
      </w:r>
      <w:r>
        <w:rPr>
          <w:rFonts w:ascii="Times New Roman" w:hAnsi="Times New Roman"/>
          <w:color w:val="auto"/>
          <w:highlight w:val="none"/>
          <w:vertAlign w:val="subscript"/>
        </w:rPr>
        <w:t>s</w:t>
      </w:r>
      <w:r>
        <w:rPr>
          <w:rFonts w:ascii="Times New Roman" w:hAnsi="Times New Roman"/>
          <w:i/>
          <w:iCs/>
          <w:color w:val="auto"/>
          <w:highlight w:val="none"/>
        </w:rPr>
        <w:t>d</w:t>
      </w:r>
      <w:r>
        <w:rPr>
          <w:rFonts w:ascii="Times New Roman" w:hAnsi="Times New Roman"/>
          <w:color w:val="auto"/>
          <w:highlight w:val="none"/>
          <w:vertAlign w:val="subscript"/>
        </w:rPr>
        <w:t>s</w:t>
      </w:r>
      <w:r>
        <w:rPr>
          <w:rFonts w:ascii="Times New Roman" w:hAnsi="Times New Roman"/>
          <w:i/>
          <w:iCs/>
          <w:color w:val="auto"/>
          <w:highlight w:val="none"/>
        </w:rPr>
        <w:t>t</w:t>
      </w:r>
      <w:r>
        <w:rPr>
          <w:rFonts w:ascii="Times New Roman" w:hAnsi="Times New Roman"/>
          <w:color w:val="auto"/>
          <w:highlight w:val="none"/>
          <w:vertAlign w:val="subscript"/>
        </w:rPr>
        <w:t>s</w:t>
      </w:r>
      <w:r>
        <w:rPr>
          <w:rFonts w:ascii="Times New Roman" w:hAnsi="Times New Roman"/>
          <w:color w:val="auto"/>
          <w:highlight w:val="none"/>
        </w:rPr>
        <w:t>/</w:t>
      </w:r>
      <w:r>
        <w:rPr>
          <w:rFonts w:ascii="Times New Roman" w:hAnsi="Times New Roman"/>
          <w:i/>
          <w:iCs/>
          <w:color w:val="auto"/>
          <w:highlight w:val="none"/>
        </w:rPr>
        <w:t>h</w:t>
      </w:r>
      <w:r>
        <w:rPr>
          <w:rFonts w:ascii="Times New Roman" w:hAnsi="Times New Roman"/>
          <w:color w:val="auto"/>
          <w:highlight w:val="none"/>
        </w:rPr>
        <w:t>计算；</w:t>
      </w:r>
    </w:p>
    <w:p w14:paraId="26C579BE">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σ</w:t>
      </w:r>
      <w:r>
        <w:rPr>
          <w:rFonts w:ascii="Times New Roman" w:hAnsi="Times New Roman"/>
          <w:color w:val="auto"/>
          <w:highlight w:val="none"/>
          <w:vertAlign w:val="subscript"/>
        </w:rPr>
        <w:t>s</w:t>
      </w:r>
      <w:r>
        <w:rPr>
          <w:rFonts w:ascii="Times New Roman" w:hAnsi="Times New Roman"/>
          <w:color w:val="auto"/>
          <w:highlight w:val="none"/>
        </w:rPr>
        <w:t>——钢带预拉应力（N/mm</w:t>
      </w:r>
      <w:r>
        <w:rPr>
          <w:rFonts w:ascii="Times New Roman" w:hAnsi="Times New Roman"/>
          <w:color w:val="auto"/>
          <w:highlight w:val="none"/>
          <w:vertAlign w:val="superscript"/>
        </w:rPr>
        <w:t>2</w:t>
      </w:r>
      <w:r>
        <w:rPr>
          <w:rFonts w:ascii="Times New Roman" w:hAnsi="Times New Roman"/>
          <w:color w:val="auto"/>
          <w:highlight w:val="none"/>
        </w:rPr>
        <w:t>）；</w:t>
      </w:r>
    </w:p>
    <w:p w14:paraId="686F1E9C">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d</w:t>
      </w:r>
      <w:r>
        <w:rPr>
          <w:rFonts w:ascii="Times New Roman" w:hAnsi="Times New Roman"/>
          <w:color w:val="auto"/>
          <w:highlight w:val="none"/>
          <w:vertAlign w:val="subscript"/>
        </w:rPr>
        <w:t>s</w:t>
      </w:r>
      <w:r>
        <w:rPr>
          <w:rFonts w:ascii="Times New Roman" w:hAnsi="Times New Roman"/>
          <w:color w:val="auto"/>
          <w:highlight w:val="none"/>
        </w:rPr>
        <w:t>——钢带宽度（mm）；</w:t>
      </w:r>
    </w:p>
    <w:p w14:paraId="32F25DB7">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t</w:t>
      </w:r>
      <w:r>
        <w:rPr>
          <w:rFonts w:ascii="Times New Roman" w:hAnsi="Times New Roman"/>
          <w:color w:val="auto"/>
          <w:highlight w:val="none"/>
          <w:vertAlign w:val="subscript"/>
        </w:rPr>
        <w:t>s</w:t>
      </w:r>
      <w:r>
        <w:rPr>
          <w:rFonts w:ascii="Times New Roman" w:hAnsi="Times New Roman"/>
          <w:color w:val="auto"/>
          <w:highlight w:val="none"/>
        </w:rPr>
        <w:t>——钢带厚度（mm）；</w:t>
      </w:r>
    </w:p>
    <w:p w14:paraId="3810F715">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h</w:t>
      </w:r>
      <w:r>
        <w:rPr>
          <w:rFonts w:ascii="Times New Roman" w:hAnsi="Times New Roman"/>
          <w:color w:val="auto"/>
          <w:highlight w:val="none"/>
        </w:rPr>
        <w:t>——木构件截面高度（mm）；</w:t>
      </w:r>
    </w:p>
    <w:p w14:paraId="5A0A236C">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G</w:t>
      </w:r>
      <w:r>
        <w:rPr>
          <w:rFonts w:ascii="Times New Roman" w:hAnsi="Times New Roman"/>
          <w:color w:val="auto"/>
          <w:highlight w:val="none"/>
          <w:vertAlign w:val="subscript"/>
        </w:rPr>
        <w:t>f</w:t>
      </w:r>
      <w:r>
        <w:rPr>
          <w:rFonts w:ascii="Times New Roman" w:hAnsi="Times New Roman"/>
          <w:color w:val="auto"/>
          <w:highlight w:val="none"/>
          <w:vertAlign w:val="superscript"/>
        </w:rPr>
        <w:t>II</w:t>
      </w:r>
      <w:r>
        <w:rPr>
          <w:rFonts w:ascii="Times New Roman" w:hAnsi="Times New Roman"/>
          <w:color w:val="auto"/>
          <w:highlight w:val="none"/>
        </w:rPr>
        <w:t>——木材对应裂纹扩展断裂模式Ⅱ的临界能量释放率；</w:t>
      </w:r>
    </w:p>
    <w:p w14:paraId="49C4BE5E">
      <w:pPr>
        <w:spacing w:line="360" w:lineRule="auto"/>
        <w:ind w:firstLine="630" w:firstLineChars="300"/>
        <w:rPr>
          <w:rFonts w:ascii="Times New Roman" w:hAnsi="Times New Roman"/>
          <w:color w:val="auto"/>
          <w:highlight w:val="none"/>
        </w:rPr>
      </w:pPr>
      <w:r>
        <w:rPr>
          <w:rFonts w:ascii="Times New Roman" w:hAnsi="Times New Roman"/>
          <w:i/>
          <w:iCs/>
          <w:color w:val="auto"/>
          <w:highlight w:val="none"/>
        </w:rPr>
        <w:t>k</w:t>
      </w:r>
      <w:r>
        <w:rPr>
          <w:rFonts w:ascii="Times New Roman" w:hAnsi="Times New Roman"/>
          <w:color w:val="auto"/>
          <w:highlight w:val="none"/>
        </w:rPr>
        <w:t>——木块1荷载分配比例，可以按照木块宽度进行分配。</w:t>
      </w:r>
    </w:p>
    <w:p w14:paraId="327AB224">
      <w:pPr>
        <w:pStyle w:val="4"/>
        <w:spacing w:line="440" w:lineRule="exact"/>
        <w:ind w:firstLine="0" w:firstLineChars="0"/>
        <w:rPr>
          <w:color w:val="auto"/>
          <w:sz w:val="24"/>
          <w:highlight w:val="none"/>
        </w:rPr>
      </w:pPr>
    </w:p>
    <w:p w14:paraId="712765A3">
      <w:pPr>
        <w:rPr>
          <w:rFonts w:hint="eastAsia"/>
          <w:color w:val="auto"/>
          <w:highlight w:val="none"/>
        </w:rPr>
      </w:pPr>
      <w:r>
        <w:rPr>
          <w:rFonts w:hint="eastAsia"/>
          <w:color w:val="auto"/>
          <w:highlight w:val="none"/>
        </w:rPr>
        <w:br w:type="page"/>
      </w:r>
    </w:p>
    <w:p w14:paraId="1EF85DF2">
      <w:pPr>
        <w:numPr>
          <w:ilvl w:val="0"/>
          <w:numId w:val="0"/>
        </w:numPr>
        <w:spacing w:before="156" w:after="156"/>
        <w:outlineLvl w:val="9"/>
        <w:rPr>
          <w:rFonts w:hint="eastAsia"/>
          <w:color w:val="auto"/>
          <w:highlight w:val="none"/>
        </w:rPr>
      </w:pPr>
    </w:p>
    <w:p w14:paraId="346136BA">
      <w:pPr>
        <w:pStyle w:val="2"/>
        <w:numPr>
          <w:ilvl w:val="0"/>
          <w:numId w:val="0"/>
        </w:numPr>
        <w:spacing w:before="156" w:after="156"/>
        <w:rPr>
          <w:rFonts w:hint="eastAsia" w:ascii="仿宋_GB2312" w:hAnsi="仿宋_GB2312" w:eastAsia="仿宋_GB2312" w:cs="仿宋_GB2312"/>
          <w:b/>
          <w:bCs w:val="0"/>
          <w:color w:val="auto"/>
          <w:sz w:val="30"/>
          <w:szCs w:val="30"/>
          <w:highlight w:val="none"/>
        </w:rPr>
      </w:pPr>
      <w:r>
        <w:rPr>
          <w:rFonts w:hint="eastAsia" w:ascii="仿宋_GB2312" w:hAnsi="仿宋_GB2312" w:eastAsia="仿宋_GB2312" w:cs="仿宋_GB2312"/>
          <w:b/>
          <w:bCs w:val="0"/>
          <w:color w:val="auto"/>
          <w:sz w:val="30"/>
          <w:szCs w:val="30"/>
          <w:highlight w:val="none"/>
        </w:rPr>
        <w:t>本规程用词说明</w:t>
      </w:r>
      <w:bookmarkEnd w:id="116"/>
      <w:bookmarkEnd w:id="117"/>
    </w:p>
    <w:p w14:paraId="419E3B7C">
      <w:pPr>
        <w:autoSpaceDE w:val="0"/>
        <w:autoSpaceDN w:val="0"/>
        <w:adjustRightInd w:val="0"/>
        <w:spacing w:before="50" w:after="50"/>
        <w:ind w:firstLine="600" w:firstLineChars="200"/>
        <w:rPr>
          <w:rFonts w:ascii="仿宋_GB2312" w:hAnsi="宋体" w:eastAsia="仿宋_GB2312"/>
          <w:color w:val="auto"/>
          <w:kern w:val="0"/>
          <w:sz w:val="30"/>
          <w:szCs w:val="30"/>
          <w:highlight w:val="none"/>
        </w:rPr>
      </w:pPr>
    </w:p>
    <w:p w14:paraId="1B131521">
      <w:pPr>
        <w:autoSpaceDE w:val="0"/>
        <w:autoSpaceDN w:val="0"/>
        <w:adjustRightInd w:val="0"/>
        <w:spacing w:before="50" w:after="50" w:line="360" w:lineRule="auto"/>
        <w:ind w:firstLine="600" w:firstLineChars="20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1  为便于在执行本</w:t>
      </w:r>
      <w:r>
        <w:rPr>
          <w:rFonts w:hint="eastAsia" w:ascii="仿宋_GB2312" w:hAnsi="仿宋_GB2312" w:eastAsia="仿宋_GB2312" w:cs="仿宋_GB2312"/>
          <w:color w:val="auto"/>
          <w:sz w:val="30"/>
          <w:szCs w:val="30"/>
          <w:highlight w:val="none"/>
        </w:rPr>
        <w:t>规程</w:t>
      </w:r>
      <w:r>
        <w:rPr>
          <w:rFonts w:hint="eastAsia" w:ascii="仿宋_GB2312" w:hAnsi="仿宋_GB2312" w:eastAsia="仿宋_GB2312" w:cs="仿宋_GB2312"/>
          <w:color w:val="auto"/>
          <w:kern w:val="0"/>
          <w:sz w:val="30"/>
          <w:szCs w:val="30"/>
          <w:highlight w:val="none"/>
        </w:rPr>
        <w:t>条文时区别对待，对于要求严格程度不同的用词说明如下：</w:t>
      </w:r>
    </w:p>
    <w:p w14:paraId="4FD385EA">
      <w:pPr>
        <w:autoSpaceDE w:val="0"/>
        <w:autoSpaceDN w:val="0"/>
        <w:adjustRightInd w:val="0"/>
        <w:spacing w:before="50" w:after="50" w:line="360" w:lineRule="auto"/>
        <w:ind w:firstLine="1050" w:firstLineChars="35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1）表示很严格，非这样做不可的：</w:t>
      </w:r>
    </w:p>
    <w:p w14:paraId="1B997A3C">
      <w:pPr>
        <w:autoSpaceDE w:val="0"/>
        <w:autoSpaceDN w:val="0"/>
        <w:adjustRightInd w:val="0"/>
        <w:spacing w:before="50" w:after="50" w:line="360" w:lineRule="auto"/>
        <w:ind w:firstLine="1500" w:firstLineChars="50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正面词采用“必须”；反面词采用“严禁”。</w:t>
      </w:r>
    </w:p>
    <w:p w14:paraId="62D80A72">
      <w:pPr>
        <w:autoSpaceDE w:val="0"/>
        <w:autoSpaceDN w:val="0"/>
        <w:adjustRightInd w:val="0"/>
        <w:spacing w:before="50" w:after="50" w:line="360" w:lineRule="auto"/>
        <w:ind w:firstLine="1050" w:firstLineChars="35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2）表示严格，在正常情况下均应这样做的：</w:t>
      </w:r>
    </w:p>
    <w:p w14:paraId="4E17BD0C">
      <w:pPr>
        <w:autoSpaceDE w:val="0"/>
        <w:autoSpaceDN w:val="0"/>
        <w:adjustRightInd w:val="0"/>
        <w:spacing w:before="50" w:after="50" w:line="360" w:lineRule="auto"/>
        <w:ind w:firstLine="1500" w:firstLineChars="50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正面词采用“应”；反面词采用“不应”或“不得”。</w:t>
      </w:r>
    </w:p>
    <w:p w14:paraId="5BF5333C">
      <w:pPr>
        <w:autoSpaceDE w:val="0"/>
        <w:autoSpaceDN w:val="0"/>
        <w:adjustRightInd w:val="0"/>
        <w:spacing w:before="50" w:after="50" w:line="360" w:lineRule="auto"/>
        <w:ind w:firstLine="1050" w:firstLineChars="35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3）表示允许稍有选择，在条件许可时首先应这样做的：</w:t>
      </w:r>
    </w:p>
    <w:p w14:paraId="023D1F8A">
      <w:pPr>
        <w:autoSpaceDE w:val="0"/>
        <w:autoSpaceDN w:val="0"/>
        <w:adjustRightInd w:val="0"/>
        <w:spacing w:before="50" w:after="50" w:line="360" w:lineRule="auto"/>
        <w:ind w:firstLine="1500" w:firstLineChars="50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正面词采用“宜”；反面词采用“不宜”。</w:t>
      </w:r>
    </w:p>
    <w:p w14:paraId="758FDAD4">
      <w:pPr>
        <w:autoSpaceDE w:val="0"/>
        <w:autoSpaceDN w:val="0"/>
        <w:adjustRightInd w:val="0"/>
        <w:spacing w:before="50" w:after="50" w:line="360" w:lineRule="auto"/>
        <w:ind w:firstLine="1050" w:firstLineChars="35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4）表示有选择，在一定条件下可以这样做的，采用“可”。</w:t>
      </w:r>
    </w:p>
    <w:p w14:paraId="2B9C40FB">
      <w:pPr>
        <w:autoSpaceDE w:val="0"/>
        <w:autoSpaceDN w:val="0"/>
        <w:adjustRightInd w:val="0"/>
        <w:spacing w:before="50" w:after="50" w:line="360" w:lineRule="auto"/>
        <w:ind w:firstLine="600" w:firstLineChars="200"/>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2  条文中指明必须按其他标准、规范执行的写法为“按……执行”或“应符合……的规定”。</w:t>
      </w:r>
    </w:p>
    <w:p w14:paraId="4501ED87">
      <w:pPr>
        <w:pStyle w:val="2"/>
        <w:numPr>
          <w:ilvl w:val="0"/>
          <w:numId w:val="0"/>
        </w:numPr>
        <w:spacing w:before="156" w:after="156"/>
        <w:rPr>
          <w:rFonts w:hint="eastAsia" w:ascii="仿宋_GB2312" w:hAnsi="仿宋_GB2312" w:eastAsia="仿宋_GB2312" w:cs="仿宋_GB2312"/>
          <w:b/>
          <w:bCs w:val="0"/>
          <w:color w:val="auto"/>
          <w:sz w:val="30"/>
          <w:szCs w:val="30"/>
          <w:highlight w:val="none"/>
        </w:rPr>
      </w:pPr>
      <w:r>
        <w:rPr>
          <w:color w:val="auto"/>
          <w:highlight w:val="none"/>
        </w:rPr>
        <w:br w:type="page"/>
      </w:r>
      <w:bookmarkStart w:id="120" w:name="_Toc114840888"/>
      <w:bookmarkStart w:id="121" w:name="_Toc486778219"/>
      <w:bookmarkStart w:id="122" w:name="_Toc509835153"/>
      <w:bookmarkStart w:id="123" w:name="_Toc27420"/>
      <w:bookmarkStart w:id="124" w:name="_Toc352786379"/>
      <w:r>
        <w:rPr>
          <w:rFonts w:hint="eastAsia" w:ascii="仿宋_GB2312" w:hAnsi="仿宋_GB2312" w:eastAsia="仿宋_GB2312" w:cs="仿宋_GB2312"/>
          <w:b/>
          <w:bCs w:val="0"/>
          <w:color w:val="auto"/>
          <w:sz w:val="30"/>
          <w:szCs w:val="30"/>
          <w:highlight w:val="none"/>
        </w:rPr>
        <w:t>引用标准名录</w:t>
      </w:r>
      <w:bookmarkEnd w:id="120"/>
      <w:bookmarkEnd w:id="121"/>
      <w:bookmarkEnd w:id="122"/>
      <w:bookmarkEnd w:id="123"/>
      <w:bookmarkEnd w:id="124"/>
    </w:p>
    <w:p w14:paraId="213FACD5">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pacing w:val="-1"/>
          <w:sz w:val="28"/>
          <w:szCs w:val="28"/>
          <w:highlight w:val="none"/>
        </w:rPr>
        <w:t>《建筑材料及制品燃烧性能分级》GB 8624</w:t>
      </w:r>
    </w:p>
    <w:p w14:paraId="287B0E7F">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《木结构设计标准》GB 50005</w:t>
      </w:r>
    </w:p>
    <w:p w14:paraId="73592B73">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《建筑结构荷载规范》GB 50009</w:t>
      </w:r>
    </w:p>
    <w:p w14:paraId="0DB64778">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《建筑设计防火规范》GB 50016</w:t>
      </w:r>
    </w:p>
    <w:p w14:paraId="71DA873B">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《钢结构设计标准》GB 50017</w:t>
      </w:r>
    </w:p>
    <w:p w14:paraId="1C22EB66">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《建筑结构可靠性设计统一标准》GB 50068</w:t>
      </w:r>
    </w:p>
    <w:p w14:paraId="73A69130">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《钢结构工程施工质量验收规范》GB 50205</w:t>
      </w:r>
    </w:p>
    <w:p w14:paraId="2E3226C8">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《木结构工程施工质量验收规范》GB 50206</w:t>
      </w:r>
    </w:p>
    <w:p w14:paraId="0C817A2D">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《建筑内部装修设计防火规范》GB 50222</w:t>
      </w:r>
    </w:p>
    <w:p w14:paraId="6DB586CA">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《钢结构焊接规范》GB 50661</w:t>
      </w:r>
    </w:p>
    <w:p w14:paraId="739C52C4">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pacing w:val="0"/>
          <w:sz w:val="28"/>
          <w:szCs w:val="28"/>
          <w:highlight w:val="none"/>
        </w:rPr>
        <w:t>《</w:t>
      </w:r>
      <w:r>
        <w:rPr>
          <w:rFonts w:hint="default" w:ascii="Times New Roman" w:hAnsi="Times New Roman" w:eastAsia="仿宋_GB2312" w:cs="Times New Roman"/>
          <w:color w:val="auto"/>
          <w:spacing w:val="0"/>
          <w:sz w:val="28"/>
          <w:szCs w:val="28"/>
          <w:highlight w:val="none"/>
          <w:lang w:val="en-US" w:eastAsia="zh-CN"/>
        </w:rPr>
        <w:t>木结构</w:t>
      </w:r>
      <w:r>
        <w:rPr>
          <w:rFonts w:hint="default" w:ascii="Times New Roman" w:hAnsi="Times New Roman" w:eastAsia="仿宋_GB2312" w:cs="Times New Roman"/>
          <w:color w:val="auto"/>
          <w:spacing w:val="0"/>
          <w:sz w:val="28"/>
          <w:szCs w:val="28"/>
          <w:highlight w:val="none"/>
        </w:rPr>
        <w:t>通用规范》GB 550</w:t>
      </w:r>
      <w:r>
        <w:rPr>
          <w:rFonts w:hint="default" w:ascii="Times New Roman" w:hAnsi="Times New Roman" w:eastAsia="仿宋_GB2312" w:cs="Times New Roman"/>
          <w:color w:val="auto"/>
          <w:spacing w:val="0"/>
          <w:sz w:val="28"/>
          <w:szCs w:val="28"/>
          <w:highlight w:val="none"/>
          <w:lang w:eastAsia="zh-CN"/>
        </w:rPr>
        <w:t>0</w:t>
      </w:r>
      <w:r>
        <w:rPr>
          <w:rFonts w:hint="default" w:ascii="Times New Roman" w:hAnsi="Times New Roman" w:eastAsia="仿宋_GB2312" w:cs="Times New Roman"/>
          <w:color w:val="auto"/>
          <w:spacing w:val="0"/>
          <w:sz w:val="28"/>
          <w:szCs w:val="28"/>
          <w:highlight w:val="none"/>
          <w:lang w:val="en-US" w:eastAsia="zh-CN"/>
        </w:rPr>
        <w:t>05</w:t>
      </w:r>
    </w:p>
    <w:p w14:paraId="2EA391C3">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pacing w:val="-1"/>
          <w:sz w:val="28"/>
          <w:szCs w:val="28"/>
          <w:highlight w:val="none"/>
        </w:rPr>
        <w:t>《建筑防火通用规范》GB 55037</w:t>
      </w:r>
    </w:p>
    <w:p w14:paraId="5EC519FC">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《金属材料 拉伸试验 第1部分：室温试验方法》GB/T 228.1</w:t>
      </w:r>
    </w:p>
    <w:p w14:paraId="5E78A3A0">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《碳素结构钢》GB/T 700</w:t>
      </w:r>
    </w:p>
    <w:p w14:paraId="24F5E132">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《钢及钢产品 力学性能试验取样位置及试样制备》GB/T 2975</w:t>
      </w:r>
    </w:p>
    <w:p w14:paraId="2F6212B3">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《紧固件机械性能 螺栓、螺钉和螺柱》GB/T 3098.1</w:t>
      </w:r>
    </w:p>
    <w:p w14:paraId="16869FC3">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《六角头螺栓 C级》GB/T 5780</w:t>
      </w:r>
    </w:p>
    <w:p w14:paraId="1C773687">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《六角头螺栓》GB/T 5782</w:t>
      </w:r>
    </w:p>
    <w:p w14:paraId="4C77D72F">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《结构用集成材》GB/T 26899</w:t>
      </w:r>
    </w:p>
    <w:p w14:paraId="2AA4F461">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《建筑抗震设计标准》GB/T 50011</w:t>
      </w:r>
    </w:p>
    <w:p w14:paraId="797368F6">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《建筑结构设计术语和符号标准》GB/T 50083</w:t>
      </w:r>
    </w:p>
    <w:p w14:paraId="4CFFA5D3">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《工程建设施工企业质量管理规范》GB/T 50430</w:t>
      </w:r>
    </w:p>
    <w:p w14:paraId="0725E4E1">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《建筑施工组织设计》GB/T 50502</w:t>
      </w:r>
    </w:p>
    <w:p w14:paraId="54696DC7">
      <w:pPr>
        <w:numPr>
          <w:ilvl w:val="0"/>
          <w:numId w:val="3"/>
        </w:numPr>
        <w:spacing w:line="360" w:lineRule="auto"/>
        <w:ind w:left="425" w:hanging="425"/>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《胶合木结构技术规范》GB/T 50708</w:t>
      </w:r>
    </w:p>
    <w:p w14:paraId="75B15FC8">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《建筑钢结构焊接技术规程》JGJ 81</w:t>
      </w:r>
    </w:p>
    <w:p w14:paraId="0B426D06">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《建筑施工扣件式钢管脚手架安全技术规范》JGJ 130</w:t>
      </w:r>
    </w:p>
    <w:p w14:paraId="0704B390">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《屋盖结构风荷载标准》JGJ/T 481</w:t>
      </w:r>
    </w:p>
    <w:p w14:paraId="0C169321">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《钢结构超声波探伤及质量分级法》JG/T 203</w:t>
      </w:r>
    </w:p>
    <w:p w14:paraId="7474A691">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《轻型木桁架技术规范》JGJ/T 265</w:t>
      </w:r>
    </w:p>
    <w:p w14:paraId="3D1E9726">
      <w:pPr>
        <w:numPr>
          <w:ilvl w:val="0"/>
          <w:numId w:val="3"/>
        </w:numPr>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《木材防腐剂》LY/T 1635</w:t>
      </w:r>
    </w:p>
    <w:p w14:paraId="3FFD27BA">
      <w:pPr>
        <w:numPr>
          <w:ilvl w:val="0"/>
          <w:numId w:val="3"/>
        </w:numPr>
        <w:spacing w:line="360" w:lineRule="auto"/>
        <w:rPr>
          <w:rFonts w:hint="default" w:ascii="Times New Roman" w:hAnsi="Times New Roman" w:cs="Times New Roman"/>
          <w:color w:val="auto"/>
          <w:sz w:val="28"/>
          <w:szCs w:val="28"/>
          <w:highlight w:val="none"/>
        </w:rPr>
      </w:pPr>
      <w:r>
        <w:rPr>
          <w:rFonts w:hint="default" w:ascii="Times New Roman" w:hAnsi="Times New Roman" w:eastAsia="仿宋_GB2312" w:cs="Times New Roman"/>
          <w:color w:val="auto"/>
          <w:sz w:val="28"/>
          <w:szCs w:val="28"/>
          <w:highlight w:val="none"/>
        </w:rPr>
        <w:t>《防腐木材的使用分类和要求》LY/T 1636</w:t>
      </w:r>
    </w:p>
    <w:p w14:paraId="1B48FEDB">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088FE771">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6A91504D">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6FC7601B">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44472910">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1000D861">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1F62B769">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2D9B15F3">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74B4289E">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2A290E5E">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0B8329F0">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25EA5CE7">
      <w:pPr>
        <w:widowControl w:val="0"/>
        <w:numPr>
          <w:ilvl w:val="0"/>
          <w:numId w:val="0"/>
        </w:numPr>
        <w:spacing w:line="360" w:lineRule="auto"/>
        <w:jc w:val="both"/>
        <w:rPr>
          <w:rFonts w:hint="eastAsia" w:ascii="仿宋_GB2312" w:hAnsi="仿宋_GB2312" w:eastAsia="仿宋_GB2312" w:cs="仿宋_GB2312"/>
          <w:color w:val="auto"/>
          <w:sz w:val="30"/>
          <w:szCs w:val="30"/>
          <w:highlight w:val="none"/>
        </w:rPr>
      </w:pPr>
    </w:p>
    <w:p w14:paraId="32D11008">
      <w:pPr>
        <w:jc w:val="center"/>
        <w:rPr>
          <w:rFonts w:hint="eastAsia" w:ascii="黑体" w:hAnsi="Times New Roman" w:eastAsia="黑体" w:cs="Times New Roman"/>
          <w:sz w:val="44"/>
          <w:szCs w:val="24"/>
          <w14:ligatures w14:val="none"/>
        </w:rPr>
      </w:pPr>
    </w:p>
    <w:p w14:paraId="157AAA62">
      <w:pPr>
        <w:jc w:val="center"/>
        <w:rPr>
          <w:rFonts w:hint="eastAsia" w:ascii="黑体" w:hAnsi="Times New Roman" w:eastAsia="黑体" w:cs="Times New Roman"/>
          <w:sz w:val="44"/>
          <w:szCs w:val="24"/>
          <w14:ligatures w14:val="none"/>
        </w:rPr>
      </w:pPr>
    </w:p>
    <w:p w14:paraId="5FAA03A8">
      <w:pPr>
        <w:jc w:val="center"/>
        <w:rPr>
          <w:rFonts w:hint="eastAsia" w:ascii="黑体" w:hAnsi="Times New Roman" w:eastAsia="黑体" w:cs="Times New Roman"/>
          <w:sz w:val="44"/>
          <w:szCs w:val="24"/>
          <w14:ligatures w14:val="none"/>
        </w:rPr>
      </w:pPr>
      <w:r>
        <w:rPr>
          <w:rFonts w:hint="eastAsia" w:ascii="黑体" w:hAnsi="Times New Roman" w:eastAsia="黑体" w:cs="Times New Roman"/>
          <w:sz w:val="44"/>
          <w:szCs w:val="24"/>
          <w14:ligatures w14:val="none"/>
        </w:rPr>
        <w:t>中国建筑业协会团体标准</w:t>
      </w:r>
    </w:p>
    <w:p w14:paraId="32520799">
      <w:pPr>
        <w:jc w:val="center"/>
        <w:rPr>
          <w:rFonts w:hint="eastAsia" w:ascii="黑体" w:hAnsi="Times New Roman" w:eastAsia="黑体" w:cs="Times New Roman"/>
          <w:sz w:val="44"/>
          <w:szCs w:val="24"/>
          <w14:ligatures w14:val="none"/>
        </w:rPr>
      </w:pPr>
    </w:p>
    <w:p w14:paraId="02B43C18">
      <w:pPr>
        <w:jc w:val="center"/>
        <w:rPr>
          <w:rFonts w:hint="eastAsia" w:ascii="黑体" w:hAnsi="Times New Roman" w:eastAsia="黑体" w:cs="Times New Roman"/>
          <w:sz w:val="44"/>
          <w:szCs w:val="24"/>
          <w14:ligatures w14:val="none"/>
        </w:rPr>
      </w:pPr>
    </w:p>
    <w:p w14:paraId="2B1D9E9A">
      <w:pPr>
        <w:spacing w:line="300" w:lineRule="auto"/>
        <w:ind w:left="17" w:leftChars="8" w:firstLine="6"/>
        <w:jc w:val="center"/>
        <w:rPr>
          <w:rFonts w:hint="eastAsia" w:ascii="黑体" w:hAnsi="黑体" w:eastAsia="黑体" w:cs="黑体"/>
          <w:b w:val="0"/>
          <w:bCs w:val="0"/>
          <w:color w:val="auto"/>
          <w:kern w:val="0"/>
          <w:sz w:val="48"/>
          <w:szCs w:val="48"/>
          <w:highlight w:val="none"/>
        </w:rPr>
      </w:pPr>
      <w:r>
        <w:rPr>
          <w:rFonts w:hint="eastAsia" w:ascii="黑体" w:hAnsi="黑体" w:eastAsia="黑体" w:cs="黑体"/>
          <w:b w:val="0"/>
          <w:bCs w:val="0"/>
          <w:color w:val="auto"/>
          <w:kern w:val="0"/>
          <w:sz w:val="48"/>
          <w:szCs w:val="48"/>
          <w:highlight w:val="none"/>
        </w:rPr>
        <w:t>胶合木空间网格结构技术规程</w:t>
      </w:r>
    </w:p>
    <w:p w14:paraId="514A0DF0">
      <w:pPr>
        <w:spacing w:line="300" w:lineRule="auto"/>
        <w:ind w:left="17" w:leftChars="8" w:firstLine="6"/>
        <w:jc w:val="center"/>
        <w:rPr>
          <w:rFonts w:hint="default" w:ascii="Times New Roman" w:hAnsi="Times New Roman" w:cs="Times New Roman"/>
          <w:b w:val="0"/>
          <w:bCs w:val="0"/>
          <w:color w:val="auto"/>
          <w:kern w:val="0"/>
          <w:sz w:val="28"/>
          <w:szCs w:val="28"/>
          <w:highlight w:val="none"/>
        </w:rPr>
      </w:pPr>
      <w:r>
        <w:rPr>
          <w:rFonts w:hint="default" w:ascii="Times New Roman" w:hAnsi="Times New Roman" w:cs="Times New Roman"/>
          <w:b w:val="0"/>
          <w:bCs w:val="0"/>
          <w:color w:val="auto"/>
          <w:kern w:val="0"/>
          <w:sz w:val="28"/>
          <w:szCs w:val="28"/>
          <w:highlight w:val="none"/>
        </w:rPr>
        <w:t>Technical specification for glulam space grid structures</w:t>
      </w:r>
    </w:p>
    <w:p w14:paraId="5ADBBEA2">
      <w:pPr>
        <w:jc w:val="center"/>
        <w:rPr>
          <w:rFonts w:hint="eastAsia" w:ascii="黑体" w:hAnsi="Times New Roman" w:eastAsia="黑体" w:cs="Times New Roman"/>
          <w:sz w:val="44"/>
          <w:szCs w:val="24"/>
          <w14:ligatures w14:val="none"/>
        </w:rPr>
      </w:pPr>
    </w:p>
    <w:p w14:paraId="0FFF3228">
      <w:pPr>
        <w:jc w:val="center"/>
        <w:rPr>
          <w:rFonts w:hint="eastAsia" w:ascii="宋体" w:hAnsi="Times New Roman" w:eastAsia="宋体" w:cs="Times New Roman"/>
          <w:sz w:val="32"/>
          <w:szCs w:val="24"/>
          <w14:ligatures w14:val="none"/>
        </w:rPr>
      </w:pPr>
      <w:r>
        <w:rPr>
          <w:rFonts w:hint="eastAsia" w:ascii="宋体" w:hAnsi="Times New Roman" w:eastAsia="宋体" w:cs="Times New Roman"/>
          <w:sz w:val="32"/>
          <w:szCs w:val="24"/>
          <w14:ligatures w14:val="none"/>
        </w:rPr>
        <w:t>条文说明</w:t>
      </w:r>
    </w:p>
    <w:p w14:paraId="26FC1B72">
      <w:pPr>
        <w:jc w:val="center"/>
        <w:rPr>
          <w:rFonts w:hint="eastAsia" w:ascii="宋体" w:hAnsi="宋体" w:eastAsia="宋体" w:cs="Times New Roman"/>
          <w:szCs w:val="24"/>
          <w14:ligatures w14:val="none"/>
        </w:rPr>
      </w:pPr>
    </w:p>
    <w:p w14:paraId="1136953B">
      <w:pPr>
        <w:rPr>
          <w:rFonts w:hint="eastAsia" w:ascii="宋体" w:hAnsi="宋体" w:eastAsia="宋体" w:cs="Times New Roman"/>
          <w:szCs w:val="24"/>
          <w14:ligatures w14:val="none"/>
        </w:rPr>
      </w:pPr>
    </w:p>
    <w:p w14:paraId="407E0C22">
      <w:pPr>
        <w:jc w:val="center"/>
        <w:rPr>
          <w:rFonts w:hint="eastAsia" w:ascii="宋体" w:hAnsi="宋体" w:eastAsia="宋体" w:cs="Times New Roman"/>
          <w:szCs w:val="24"/>
          <w14:ligatures w14:val="none"/>
        </w:rPr>
      </w:pPr>
    </w:p>
    <w:p w14:paraId="398848A0">
      <w:pPr>
        <w:jc w:val="center"/>
        <w:rPr>
          <w:rFonts w:hint="eastAsia" w:ascii="宋体" w:hAnsi="宋体" w:eastAsia="宋体" w:cs="Times New Roman"/>
          <w:szCs w:val="24"/>
          <w14:ligatures w14:val="none"/>
        </w:rPr>
      </w:pPr>
    </w:p>
    <w:p w14:paraId="3E77B220">
      <w:pPr>
        <w:jc w:val="center"/>
        <w:rPr>
          <w:rFonts w:hint="eastAsia" w:ascii="宋体" w:hAnsi="宋体" w:eastAsia="宋体" w:cs="Times New Roman"/>
          <w:szCs w:val="24"/>
          <w14:ligatures w14:val="none"/>
        </w:rPr>
      </w:pPr>
    </w:p>
    <w:p w14:paraId="7FC5FF20">
      <w:pPr>
        <w:jc w:val="center"/>
        <w:rPr>
          <w:rFonts w:hint="eastAsia" w:ascii="宋体" w:hAnsi="宋体" w:eastAsia="宋体" w:cs="Times New Roman"/>
          <w:szCs w:val="24"/>
          <w14:ligatures w14:val="none"/>
        </w:rPr>
      </w:pPr>
    </w:p>
    <w:p w14:paraId="72010B9A">
      <w:pPr>
        <w:jc w:val="center"/>
        <w:rPr>
          <w:rFonts w:hint="eastAsia" w:ascii="宋体" w:hAnsi="宋体" w:eastAsia="宋体" w:cs="Times New Roman"/>
          <w:szCs w:val="24"/>
          <w14:ligatures w14:val="none"/>
        </w:rPr>
      </w:pPr>
    </w:p>
    <w:p w14:paraId="00E3A122">
      <w:pPr>
        <w:jc w:val="center"/>
        <w:rPr>
          <w:rFonts w:hint="eastAsia" w:ascii="宋体" w:hAnsi="宋体" w:eastAsia="宋体" w:cs="Times New Roman"/>
          <w:szCs w:val="24"/>
          <w14:ligatures w14:val="none"/>
        </w:rPr>
      </w:pPr>
    </w:p>
    <w:p w14:paraId="3E2C6496">
      <w:pPr>
        <w:jc w:val="center"/>
        <w:rPr>
          <w:rFonts w:hint="eastAsia" w:ascii="宋体" w:hAnsi="宋体" w:eastAsia="宋体" w:cs="Times New Roman"/>
          <w:szCs w:val="24"/>
          <w14:ligatures w14:val="none"/>
        </w:rPr>
      </w:pPr>
    </w:p>
    <w:p w14:paraId="5EBE836C">
      <w:pPr>
        <w:jc w:val="center"/>
        <w:rPr>
          <w:rFonts w:hint="eastAsia" w:ascii="宋体" w:hAnsi="宋体" w:eastAsia="宋体" w:cs="Times New Roman"/>
          <w:b/>
          <w:bCs/>
          <w:szCs w:val="24"/>
          <w14:ligatures w14:val="none"/>
        </w:rPr>
      </w:pPr>
    </w:p>
    <w:p w14:paraId="5622AEA7">
      <w:pPr>
        <w:jc w:val="center"/>
        <w:rPr>
          <w:rFonts w:hint="eastAsia" w:ascii="宋体" w:hAnsi="宋体" w:eastAsia="宋体" w:cs="Times New Roman"/>
          <w:b/>
          <w:bCs/>
          <w:szCs w:val="24"/>
          <w14:ligatures w14:val="none"/>
        </w:rPr>
      </w:pPr>
    </w:p>
    <w:p w14:paraId="30A5F015">
      <w:pPr>
        <w:jc w:val="center"/>
        <w:rPr>
          <w:rFonts w:hint="eastAsia" w:ascii="宋体" w:hAnsi="宋体" w:eastAsia="宋体" w:cs="Times New Roman"/>
          <w:b/>
          <w:bCs/>
          <w:szCs w:val="24"/>
          <w14:ligatures w14:val="none"/>
        </w:rPr>
      </w:pPr>
    </w:p>
    <w:p w14:paraId="7F754933">
      <w:pPr>
        <w:jc w:val="center"/>
        <w:rPr>
          <w:rFonts w:hint="eastAsia" w:ascii="宋体" w:hAnsi="宋体" w:eastAsia="宋体" w:cs="Times New Roman"/>
          <w:b/>
          <w:bCs/>
          <w:szCs w:val="24"/>
          <w14:ligatures w14:val="none"/>
        </w:rPr>
      </w:pPr>
    </w:p>
    <w:p w14:paraId="19790FA9">
      <w:pPr>
        <w:jc w:val="center"/>
        <w:rPr>
          <w:rFonts w:hint="eastAsia" w:ascii="宋体" w:hAnsi="宋体" w:eastAsia="宋体" w:cs="Times New Roman"/>
          <w:b/>
          <w:bCs/>
          <w:szCs w:val="24"/>
          <w14:ligatures w14:val="none"/>
        </w:rPr>
      </w:pPr>
    </w:p>
    <w:p w14:paraId="14129654">
      <w:pPr>
        <w:jc w:val="center"/>
        <w:rPr>
          <w:rFonts w:hint="eastAsia" w:ascii="宋体" w:hAnsi="宋体" w:eastAsia="宋体" w:cs="Times New Roman"/>
          <w:b/>
          <w:bCs/>
          <w:szCs w:val="24"/>
          <w14:ligatures w14:val="none"/>
        </w:rPr>
      </w:pPr>
    </w:p>
    <w:p w14:paraId="7E45F7A3">
      <w:pPr>
        <w:jc w:val="center"/>
        <w:rPr>
          <w:rFonts w:hint="eastAsia" w:ascii="宋体" w:hAnsi="宋体" w:eastAsia="宋体" w:cs="Times New Roman"/>
          <w:b/>
          <w:bCs/>
          <w:szCs w:val="24"/>
          <w14:ligatures w14:val="none"/>
        </w:rPr>
      </w:pPr>
    </w:p>
    <w:p w14:paraId="2D00045B">
      <w:pPr>
        <w:jc w:val="center"/>
        <w:rPr>
          <w:rFonts w:hint="eastAsia" w:ascii="宋体" w:hAnsi="宋体" w:eastAsia="宋体" w:cs="Times New Roman"/>
          <w:b/>
          <w:bCs/>
          <w:szCs w:val="24"/>
          <w14:ligatures w14:val="none"/>
        </w:rPr>
      </w:pPr>
    </w:p>
    <w:p w14:paraId="2B9B4C38">
      <w:pPr>
        <w:jc w:val="center"/>
        <w:rPr>
          <w:rFonts w:hint="eastAsia" w:ascii="宋体" w:hAnsi="宋体" w:eastAsia="宋体" w:cs="Times New Roman"/>
          <w:b/>
          <w:bCs/>
          <w:szCs w:val="24"/>
          <w14:ligatures w14:val="none"/>
        </w:rPr>
      </w:pPr>
    </w:p>
    <w:p w14:paraId="1B28A1CE">
      <w:pPr>
        <w:jc w:val="center"/>
        <w:rPr>
          <w:rFonts w:hint="eastAsia" w:ascii="宋体" w:hAnsi="宋体" w:eastAsia="宋体" w:cs="Times New Roman"/>
          <w:b/>
          <w:bCs/>
          <w:szCs w:val="24"/>
          <w14:ligatures w14:val="none"/>
        </w:rPr>
      </w:pPr>
    </w:p>
    <w:p w14:paraId="39DFE9A6">
      <w:pPr>
        <w:jc w:val="center"/>
        <w:rPr>
          <w:rFonts w:hint="eastAsia" w:ascii="宋体" w:hAnsi="宋体" w:eastAsia="宋体" w:cs="Times New Roman"/>
          <w:b/>
          <w:bCs/>
          <w:szCs w:val="24"/>
          <w14:ligatures w14:val="none"/>
        </w:rPr>
      </w:pPr>
    </w:p>
    <w:p w14:paraId="1C969B12">
      <w:pPr>
        <w:spacing w:line="360" w:lineRule="auto"/>
        <w:jc w:val="center"/>
        <w:rPr>
          <w:rFonts w:hint="eastAsia" w:ascii="宋体" w:hAnsi="宋体" w:eastAsia="宋体" w:cs="Times New Roman"/>
          <w:b/>
          <w:bCs/>
          <w:szCs w:val="24"/>
          <w14:ligatures w14:val="none"/>
        </w:rPr>
      </w:pPr>
      <w:r>
        <w:rPr>
          <w:rFonts w:ascii="宋体" w:hAnsi="宋体" w:eastAsia="宋体" w:cs="Times New Roman"/>
          <w:b/>
          <w:bCs/>
          <w:szCs w:val="24"/>
          <w14:ligatures w14:val="none"/>
        </w:rPr>
        <w:br w:type="page"/>
      </w:r>
    </w:p>
    <w:p w14:paraId="6AEA0937">
      <w:pPr>
        <w:spacing w:line="360" w:lineRule="auto"/>
        <w:jc w:val="center"/>
        <w:rPr>
          <w:rFonts w:hint="eastAsia" w:ascii="仿宋_GB2312" w:hAnsi="楷体" w:eastAsia="仿宋_GB2312" w:cs="Times New Roman"/>
          <w:b/>
          <w:sz w:val="24"/>
          <w:szCs w:val="24"/>
          <w14:ligatures w14:val="none"/>
        </w:rPr>
      </w:pPr>
      <w:r>
        <w:rPr>
          <w:rFonts w:hint="eastAsia" w:ascii="仿宋_GB2312" w:hAnsi="楷体" w:eastAsia="仿宋_GB2312" w:cs="Times New Roman"/>
          <w:b/>
          <w:sz w:val="24"/>
          <w:szCs w:val="24"/>
          <w:lang w:val="en-US" w:eastAsia="zh-CN"/>
          <w14:ligatures w14:val="none"/>
        </w:rPr>
        <w:t>编制</w:t>
      </w:r>
      <w:r>
        <w:rPr>
          <w:rFonts w:hint="eastAsia" w:ascii="仿宋_GB2312" w:hAnsi="楷体" w:eastAsia="仿宋_GB2312" w:cs="Times New Roman"/>
          <w:b/>
          <w:sz w:val="24"/>
          <w:szCs w:val="24"/>
          <w14:ligatures w14:val="none"/>
        </w:rPr>
        <w:t>说明</w:t>
      </w:r>
    </w:p>
    <w:p w14:paraId="14A3A7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楷体" w:eastAsia="仿宋_GB2312" w:cs="Times New Roman"/>
          <w:sz w:val="24"/>
          <w:szCs w:val="24"/>
          <w14:ligatures w14:val="none"/>
        </w:rPr>
      </w:pPr>
      <w:r>
        <w:rPr>
          <w:rFonts w:hint="eastAsia" w:ascii="仿宋_GB2312" w:hAnsi="楷体" w:eastAsia="仿宋_GB2312" w:cs="Times New Roman"/>
          <w:sz w:val="24"/>
          <w:szCs w:val="24"/>
          <w14:ligatures w14:val="none"/>
        </w:rPr>
        <w:t>《</w:t>
      </w:r>
      <w:r>
        <w:rPr>
          <w:rFonts w:hint="eastAsia" w:ascii="仿宋_GB2312" w:hAnsi="楷体" w:eastAsia="仿宋_GB2312" w:cs="Times New Roman"/>
          <w:sz w:val="24"/>
          <w:szCs w:val="24"/>
          <w:lang w:val="en-US" w:eastAsia="zh-CN"/>
          <w14:ligatures w14:val="none"/>
        </w:rPr>
        <w:t>胶合木空间网格结构技术规程</w:t>
      </w:r>
      <w:r>
        <w:rPr>
          <w:rFonts w:hint="eastAsia" w:ascii="仿宋_GB2312" w:hAnsi="楷体" w:eastAsia="仿宋_GB2312" w:cs="Times New Roman"/>
          <w:sz w:val="24"/>
          <w:szCs w:val="24"/>
          <w14:ligatures w14:val="none"/>
        </w:rPr>
        <w:t>》（T/CCIAT xxxx— 20xx），经中国建筑业协会××××年××月××日以第××号公告批准发布。</w:t>
      </w:r>
    </w:p>
    <w:p w14:paraId="36018B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楷体" w:eastAsia="仿宋_GB2312" w:cs="Times New Roman"/>
          <w:b w:val="0"/>
          <w:bCs w:val="0"/>
          <w:sz w:val="24"/>
          <w:szCs w:val="24"/>
          <w14:ligatures w14:val="none"/>
        </w:rPr>
      </w:pPr>
      <w:r>
        <w:rPr>
          <w:rFonts w:hint="eastAsia" w:ascii="仿宋_GB2312" w:hAnsi="楷体" w:eastAsia="仿宋_GB2312" w:cs="Times New Roman"/>
          <w:sz w:val="24"/>
          <w:szCs w:val="24"/>
          <w14:ligatures w14:val="none"/>
        </w:rPr>
        <w:t>本规程制（修）订</w:t>
      </w:r>
      <w:r>
        <w:rPr>
          <w:rFonts w:hint="eastAsia" w:ascii="仿宋_GB2312" w:hAnsi="楷体" w:eastAsia="仿宋_GB2312" w:cs="Times New Roman"/>
          <w:b w:val="0"/>
          <w:bCs w:val="0"/>
          <w:sz w:val="24"/>
          <w:szCs w:val="24"/>
          <w14:ligatures w14:val="none"/>
        </w:rPr>
        <w:t>过</w:t>
      </w:r>
      <w:r>
        <w:rPr>
          <w:rFonts w:hint="eastAsia" w:ascii="仿宋_GB2312" w:hAnsi="楷体" w:eastAsia="仿宋_GB2312" w:cs="Times New Roman"/>
          <w:sz w:val="24"/>
          <w:szCs w:val="24"/>
          <w14:ligatures w14:val="none"/>
        </w:rPr>
        <w:t>程中，</w:t>
      </w:r>
      <w:r>
        <w:rPr>
          <w:rFonts w:hint="eastAsia" w:ascii="仿宋_GB2312" w:hAnsi="楷体" w:eastAsia="仿宋_GB2312" w:cs="Times New Roman"/>
          <w:b w:val="0"/>
          <w:bCs w:val="0"/>
          <w:sz w:val="24"/>
          <w:szCs w:val="24"/>
          <w14:ligatures w14:val="none"/>
        </w:rPr>
        <w:t>编制组进行了</w:t>
      </w:r>
      <w:r>
        <w:rPr>
          <w:rFonts w:hint="eastAsia" w:ascii="仿宋_GB2312" w:hAnsi="楷体" w:eastAsia="仿宋_GB2312" w:cs="Times New Roman"/>
          <w:b w:val="0"/>
          <w:bCs w:val="0"/>
          <w:sz w:val="24"/>
          <w:szCs w:val="24"/>
          <w:lang w:val="en-US" w:eastAsia="zh-CN"/>
          <w14:ligatures w14:val="none"/>
        </w:rPr>
        <w:t>大量</w:t>
      </w:r>
      <w:r>
        <w:rPr>
          <w:rFonts w:hint="eastAsia" w:ascii="仿宋_GB2312" w:hAnsi="楷体" w:eastAsia="仿宋_GB2312" w:cs="Times New Roman"/>
          <w:b w:val="0"/>
          <w:bCs w:val="0"/>
          <w:sz w:val="24"/>
          <w:szCs w:val="24"/>
          <w14:ligatures w14:val="none"/>
        </w:rPr>
        <w:t>的调查研究，总结了我国</w:t>
      </w:r>
      <w:r>
        <w:rPr>
          <w:rFonts w:hint="eastAsia" w:ascii="仿宋_GB2312" w:hAnsi="楷体" w:eastAsia="仿宋_GB2312" w:cs="Times New Roman"/>
          <w:b w:val="0"/>
          <w:bCs w:val="0"/>
          <w:sz w:val="24"/>
          <w:szCs w:val="24"/>
          <w:lang w:val="en-US" w:eastAsia="zh-CN"/>
          <w14:ligatures w14:val="none"/>
        </w:rPr>
        <w:t>胶合木生产、工程应用中</w:t>
      </w:r>
      <w:r>
        <w:rPr>
          <w:rFonts w:hint="eastAsia" w:ascii="仿宋_GB2312" w:hAnsi="楷体" w:eastAsia="仿宋_GB2312" w:cs="Times New Roman"/>
          <w:b w:val="0"/>
          <w:bCs w:val="0"/>
          <w:sz w:val="24"/>
          <w:szCs w:val="24"/>
          <w14:ligatures w14:val="none"/>
        </w:rPr>
        <w:t>的实践经验，同时参考了国外先进技术法规、技术标准，</w:t>
      </w:r>
      <w:r>
        <w:rPr>
          <w:rFonts w:hint="eastAsia" w:ascii="仿宋_GB2312" w:hAnsi="楷体" w:eastAsia="仿宋_GB2312" w:cs="Times New Roman"/>
          <w:b w:val="0"/>
          <w:bCs w:val="0"/>
          <w:sz w:val="24"/>
          <w:szCs w:val="24"/>
          <w:lang w:val="en-US" w:eastAsia="zh-CN"/>
          <w14:ligatures w14:val="none"/>
        </w:rPr>
        <w:t>通过实际工程中的具体问题，丰富和完善了规程的内容</w:t>
      </w:r>
      <w:r>
        <w:rPr>
          <w:rFonts w:hint="eastAsia" w:ascii="仿宋_GB2312" w:hAnsi="楷体" w:eastAsia="仿宋_GB2312" w:cs="Times New Roman"/>
          <w:b w:val="0"/>
          <w:bCs w:val="0"/>
          <w:sz w:val="24"/>
          <w:szCs w:val="24"/>
          <w14:ligatures w14:val="none"/>
        </w:rPr>
        <w:t>。</w:t>
      </w:r>
    </w:p>
    <w:p w14:paraId="12668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Times New Roman" w:eastAsia="仿宋_GB2312" w:cs="Times New Roman"/>
          <w:sz w:val="24"/>
          <w:szCs w:val="24"/>
          <w14:ligatures w14:val="none"/>
        </w:rPr>
      </w:pPr>
      <w:r>
        <w:rPr>
          <w:rFonts w:hint="eastAsia" w:ascii="仿宋_GB2312" w:hAnsi="楷体" w:eastAsia="仿宋_GB2312" w:cs="Times New Roman"/>
          <w:sz w:val="24"/>
          <w:szCs w:val="24"/>
          <w14:ligatures w14:val="none"/>
        </w:rPr>
        <w:t>为便于广大设计、施工、科研、学校等单位有关人员在使用本</w:t>
      </w:r>
      <w:r>
        <w:rPr>
          <w:rFonts w:hint="eastAsia" w:ascii="仿宋_GB2312" w:hAnsi="楷体" w:eastAsia="仿宋_GB2312" w:cs="Times New Roman"/>
          <w:sz w:val="24"/>
          <w:szCs w:val="24"/>
          <w:lang w:val="en-US" w:eastAsia="zh-CN"/>
          <w14:ligatures w14:val="none"/>
        </w:rPr>
        <w:t>规程</w:t>
      </w:r>
      <w:r>
        <w:rPr>
          <w:rFonts w:hint="eastAsia" w:ascii="仿宋_GB2312" w:hAnsi="楷体" w:eastAsia="仿宋_GB2312" w:cs="Times New Roman"/>
          <w:sz w:val="24"/>
          <w:szCs w:val="24"/>
          <w14:ligatures w14:val="none"/>
        </w:rPr>
        <w:t>时能正确理解和执行条文规定，《胶合木空间网格结构技术规程》编制组按章、节、条顺序编制了本标准的条文说明，对条文规定的目的、依据以及执行中需注意的有关事项进行了说明。但是，本条文说明不具备与标准正文同等的法律效力，仅供使用者作为理解和把握标准规定的参考。</w:t>
      </w:r>
    </w:p>
    <w:p w14:paraId="02A4797B">
      <w:pP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br w:type="page"/>
      </w:r>
    </w:p>
    <w:p w14:paraId="512CF15B">
      <w:pPr>
        <w:jc w:val="center"/>
        <w:rPr>
          <w:rFonts w:hint="eastAsia" w:ascii="黑体" w:hAnsi="黑体" w:eastAsia="宋体" w:cs="黑体"/>
          <w:b/>
          <w:bCs/>
          <w:color w:val="auto"/>
          <w:sz w:val="32"/>
          <w:szCs w:val="32"/>
          <w:highlight w:val="none"/>
          <w:lang w:val="en-US" w:eastAsia="zh-CN"/>
        </w:rPr>
      </w:pPr>
      <w:r>
        <w:rPr>
          <w:rFonts w:hint="eastAsia" w:ascii="宋体" w:hAnsi="宋体" w:eastAsia="宋体" w:cs="宋体"/>
          <w:b/>
          <w:bCs/>
          <w:color w:val="auto"/>
          <w:sz w:val="28"/>
          <w:szCs w:val="28"/>
          <w:highlight w:val="none"/>
        </w:rPr>
        <w:t xml:space="preserve">目  </w:t>
      </w:r>
      <w:r>
        <w:rPr>
          <w:rFonts w:hint="eastAsia" w:ascii="宋体" w:hAnsi="宋体" w:eastAsia="宋体" w:cs="宋体"/>
          <w:b/>
          <w:bCs/>
          <w:color w:val="auto"/>
          <w:sz w:val="28"/>
          <w:szCs w:val="28"/>
          <w:highlight w:val="none"/>
          <w:lang w:val="en-US" w:eastAsia="zh-CN"/>
        </w:rPr>
        <w:t>次</w:t>
      </w:r>
    </w:p>
    <w:p w14:paraId="5E663DC9">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TOC \o "1-2" \h \u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_Toc28062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1 </w:t>
      </w:r>
      <w:r>
        <w:rPr>
          <w:rFonts w:hint="default" w:ascii="Times New Roman" w:hAnsi="Times New Roman" w:eastAsia="宋体" w:cs="Times New Roman"/>
          <w:bCs w:val="0"/>
          <w:color w:val="auto"/>
          <w:sz w:val="21"/>
          <w:szCs w:val="21"/>
          <w:highlight w:val="none"/>
        </w:rPr>
        <w:t>总  则</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5</w:t>
      </w:r>
    </w:p>
    <w:p w14:paraId="5F54BFA2">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_Toc16616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rPr>
        <w:t xml:space="preserve">3 </w:t>
      </w:r>
      <w:r>
        <w:rPr>
          <w:rFonts w:hint="default" w:ascii="Times New Roman" w:hAnsi="Times New Roman" w:eastAsia="宋体" w:cs="Times New Roman"/>
          <w:color w:val="auto"/>
          <w:sz w:val="21"/>
          <w:szCs w:val="21"/>
          <w:highlight w:val="none"/>
        </w:rPr>
        <w:t>基本规定</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_Toc16616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53B42AA0">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_Toc10951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 xml:space="preserve">4 </w:t>
      </w:r>
      <w:r>
        <w:rPr>
          <w:rFonts w:hint="default" w:ascii="Times New Roman" w:hAnsi="Times New Roman" w:eastAsia="宋体" w:cs="Times New Roman"/>
          <w:color w:val="auto"/>
          <w:sz w:val="21"/>
          <w:szCs w:val="21"/>
          <w:highlight w:val="none"/>
          <w:lang w:val="en-US" w:eastAsia="zh-CN"/>
        </w:rPr>
        <w:t>结构设计</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_Toc10951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A10707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_Toc22613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4.1 结构选型</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PAGEREF _Toc22613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highlight w:val="none"/>
        </w:rPr>
        <w:fldChar w:fldCharType="end"/>
      </w:r>
    </w:p>
    <w:p w14:paraId="67C4A047">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_Toc28630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4.2 网架结构</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7</w:t>
      </w:r>
    </w:p>
    <w:p w14:paraId="77ABD8B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_Toc25541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4.3 网壳结构</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7</w:t>
      </w:r>
    </w:p>
    <w:p w14:paraId="06AF5CCA">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_Toc2657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lang w:val="en-US" w:eastAsia="zh-CN"/>
        </w:rPr>
        <w:t xml:space="preserve">5 </w:t>
      </w:r>
      <w:r>
        <w:rPr>
          <w:rFonts w:hint="default" w:ascii="Times New Roman" w:hAnsi="Times New Roman" w:eastAsia="宋体" w:cs="Times New Roman"/>
          <w:color w:val="auto"/>
          <w:sz w:val="21"/>
          <w:szCs w:val="21"/>
          <w:highlight w:val="none"/>
          <w:lang w:val="en-US" w:eastAsia="zh-CN"/>
        </w:rPr>
        <w:t>结构计算</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8</w:t>
      </w:r>
    </w:p>
    <w:p w14:paraId="3A68AB5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_Toc27838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5.1 一般规定</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8</w:t>
      </w:r>
    </w:p>
    <w:p w14:paraId="67A0C82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_Toc12886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5.2 静力计算</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8</w:t>
      </w:r>
    </w:p>
    <w:p w14:paraId="4469AE46">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_Toc20722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5.3 稳定性计算</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174E621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_Toc18084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kern w:val="2"/>
          <w:sz w:val="21"/>
          <w:szCs w:val="21"/>
          <w:lang w:val="en-US" w:eastAsia="zh-CN" w:bidi="ar-SA"/>
          <w14:ligatures w14:val="standardContextual"/>
        </w:rPr>
        <w:t>5.4 抗震验算</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1</w:t>
      </w:r>
    </w:p>
    <w:p w14:paraId="0955469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_Toc20979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lang w:val="en-US" w:eastAsia="zh-CN"/>
        </w:rPr>
        <w:t xml:space="preserve">5.5 </w:t>
      </w:r>
      <w:r>
        <w:rPr>
          <w:rFonts w:hint="default" w:ascii="Times New Roman" w:hAnsi="Times New Roman" w:eastAsia="宋体" w:cs="Times New Roman"/>
          <w:color w:val="auto"/>
          <w:sz w:val="21"/>
          <w:szCs w:val="21"/>
          <w:lang w:val="en-US" w:eastAsia="zh-CN"/>
        </w:rPr>
        <w:t>风雪荷载及计算</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2</w:t>
      </w:r>
    </w:p>
    <w:p w14:paraId="3CD82F71">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_Toc2051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6 </w:t>
      </w:r>
      <w:r>
        <w:rPr>
          <w:rFonts w:hint="default" w:ascii="Times New Roman" w:hAnsi="Times New Roman" w:eastAsia="宋体" w:cs="Times New Roman"/>
          <w:bCs w:val="0"/>
          <w:color w:val="auto"/>
          <w:sz w:val="21"/>
          <w:szCs w:val="21"/>
          <w:highlight w:val="none"/>
        </w:rPr>
        <w:t>杆件和节点的设计与构造</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3</w:t>
      </w:r>
    </w:p>
    <w:p w14:paraId="40EC90E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_Toc17990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6.1 </w:t>
      </w:r>
      <w:r>
        <w:rPr>
          <w:rFonts w:hint="default" w:ascii="Times New Roman" w:hAnsi="Times New Roman" w:eastAsia="宋体" w:cs="Times New Roman"/>
          <w:color w:val="auto"/>
          <w:sz w:val="21"/>
          <w:szCs w:val="21"/>
          <w:highlight w:val="none"/>
        </w:rPr>
        <w:t>杆  件</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3</w:t>
      </w:r>
    </w:p>
    <w:p w14:paraId="542C9AB8">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_Toc28888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6.2 </w:t>
      </w:r>
      <w:r>
        <w:rPr>
          <w:rFonts w:hint="default" w:ascii="Times New Roman" w:hAnsi="Times New Roman" w:eastAsia="宋体" w:cs="Times New Roman"/>
          <w:color w:val="auto"/>
          <w:sz w:val="21"/>
          <w:szCs w:val="21"/>
          <w:highlight w:val="none"/>
        </w:rPr>
        <w:t>销式节点</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3</w:t>
      </w:r>
    </w:p>
    <w:p w14:paraId="4F998B59">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_Toc27907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6.3 </w:t>
      </w:r>
      <w:r>
        <w:rPr>
          <w:rFonts w:hint="default" w:ascii="Times New Roman" w:hAnsi="Times New Roman" w:eastAsia="宋体" w:cs="Times New Roman"/>
          <w:color w:val="auto"/>
          <w:sz w:val="21"/>
          <w:szCs w:val="21"/>
          <w:highlight w:val="none"/>
        </w:rPr>
        <w:t>植筋节点</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6</w:t>
      </w:r>
    </w:p>
    <w:p w14:paraId="2CBDDF6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_Toc16654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6.4 </w:t>
      </w:r>
      <w:r>
        <w:rPr>
          <w:rFonts w:hint="default" w:ascii="Times New Roman" w:hAnsi="Times New Roman" w:eastAsia="宋体" w:cs="Times New Roman"/>
          <w:color w:val="auto"/>
          <w:sz w:val="21"/>
          <w:szCs w:val="21"/>
          <w:highlight w:val="none"/>
        </w:rPr>
        <w:t>节点构造</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7</w:t>
      </w:r>
    </w:p>
    <w:p w14:paraId="02068E7D">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_Toc30393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7 </w:t>
      </w:r>
      <w:r>
        <w:rPr>
          <w:rFonts w:hint="default" w:ascii="Times New Roman" w:hAnsi="Times New Roman" w:eastAsia="宋体" w:cs="Times New Roman"/>
          <w:bCs w:val="0"/>
          <w:color w:val="auto"/>
          <w:sz w:val="21"/>
          <w:szCs w:val="21"/>
          <w:highlight w:val="none"/>
        </w:rPr>
        <w:t>制作与安装</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4BC0FFA7">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_Toc24068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7.1 </w:t>
      </w:r>
      <w:r>
        <w:rPr>
          <w:rFonts w:hint="default" w:ascii="Times New Roman" w:hAnsi="Times New Roman" w:eastAsia="宋体" w:cs="Times New Roman"/>
          <w:color w:val="auto"/>
          <w:sz w:val="21"/>
          <w:szCs w:val="21"/>
          <w:highlight w:val="none"/>
        </w:rPr>
        <w:t>一般规定</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0</w:t>
      </w:r>
    </w:p>
    <w:p w14:paraId="2DABA18F">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_Toc7980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val="0"/>
          <w:color w:val="auto"/>
          <w:sz w:val="21"/>
          <w:szCs w:val="21"/>
        </w:rPr>
        <w:t xml:space="preserve">8 </w:t>
      </w:r>
      <w:r>
        <w:rPr>
          <w:rFonts w:hint="default" w:ascii="Times New Roman" w:hAnsi="Times New Roman" w:eastAsia="宋体" w:cs="Times New Roman"/>
          <w:bCs w:val="0"/>
          <w:color w:val="auto"/>
          <w:sz w:val="21"/>
          <w:szCs w:val="21"/>
          <w:highlight w:val="none"/>
        </w:rPr>
        <w:t>防  护</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1</w:t>
      </w:r>
    </w:p>
    <w:p w14:paraId="6D4FA1C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_Toc2166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bCs/>
          <w:color w:val="auto"/>
          <w:sz w:val="21"/>
          <w:szCs w:val="21"/>
        </w:rPr>
        <w:t xml:space="preserve">8.2 </w:t>
      </w:r>
      <w:r>
        <w:rPr>
          <w:rFonts w:hint="default" w:ascii="Times New Roman" w:hAnsi="Times New Roman" w:eastAsia="宋体" w:cs="Times New Roman"/>
          <w:color w:val="auto"/>
          <w:sz w:val="21"/>
          <w:szCs w:val="21"/>
          <w:highlight w:val="none"/>
        </w:rPr>
        <w:t>防  火</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1</w:t>
      </w:r>
    </w:p>
    <w:p w14:paraId="73C88D4C">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\l _Toc29893 </w:instrText>
      </w:r>
      <w:r>
        <w:rPr>
          <w:rFonts w:hint="default" w:ascii="Times New Roman" w:hAnsi="Times New Roman" w:eastAsia="宋体" w:cs="Times New Roman"/>
          <w:color w:val="auto"/>
          <w:sz w:val="21"/>
          <w:szCs w:val="21"/>
          <w:highlight w:val="none"/>
        </w:rPr>
        <w:fldChar w:fldCharType="separate"/>
      </w:r>
      <w:r>
        <w:rPr>
          <w:rFonts w:hint="eastAsia" w:ascii="Times New Roman" w:hAnsi="Times New Roman" w:eastAsia="宋体" w:cs="Times New Roman"/>
          <w:bCs w:val="0"/>
          <w:color w:val="auto"/>
          <w:sz w:val="21"/>
          <w:szCs w:val="21"/>
          <w:lang w:val="en-US" w:eastAsia="zh-CN"/>
        </w:rPr>
        <w:t>10</w:t>
      </w:r>
      <w:r>
        <w:rPr>
          <w:rFonts w:hint="default" w:ascii="Times New Roman" w:hAnsi="Times New Roman" w:eastAsia="宋体" w:cs="Times New Roman"/>
          <w:bCs w:val="0"/>
          <w:color w:val="auto"/>
          <w:sz w:val="21"/>
          <w:szCs w:val="21"/>
        </w:rPr>
        <w:t xml:space="preserve"> </w:t>
      </w:r>
      <w:r>
        <w:rPr>
          <w:rFonts w:hint="eastAsia" w:ascii="Times New Roman" w:hAnsi="Times New Roman" w:eastAsia="宋体" w:cs="Times New Roman"/>
          <w:bCs w:val="0"/>
          <w:color w:val="auto"/>
          <w:sz w:val="21"/>
          <w:szCs w:val="21"/>
          <w:highlight w:val="none"/>
          <w:lang w:val="en-US" w:eastAsia="zh-CN"/>
        </w:rPr>
        <w:t>维  护</w:t>
      </w:r>
      <w:r>
        <w:rPr>
          <w:rFonts w:hint="default" w:ascii="Times New Roman" w:hAnsi="Times New Roman" w:eastAsia="宋体" w:cs="Times New Roman"/>
          <w:color w:val="auto"/>
          <w:sz w:val="21"/>
          <w:szCs w:val="21"/>
        </w:rPr>
        <w:tab/>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sz w:val="21"/>
          <w:szCs w:val="21"/>
          <w:highlight w:val="none"/>
          <w:lang w:val="en-US" w:eastAsia="zh-CN"/>
        </w:rPr>
        <w:t>3</w:t>
      </w:r>
    </w:p>
    <w:p w14:paraId="23CA65D7">
      <w:pPr>
        <w:pStyle w:val="11"/>
        <w:tabs>
          <w:tab w:val="right" w:leader="dot" w:pos="8306"/>
        </w:tabs>
        <w:rPr>
          <w:rFonts w:hint="default" w:ascii="Times New Roman" w:hAnsi="Times New Roman" w:eastAsia="宋体" w:cs="Times New Roman"/>
          <w:color w:val="auto"/>
          <w:sz w:val="21"/>
          <w:szCs w:val="21"/>
        </w:rPr>
      </w:pPr>
    </w:p>
    <w:p w14:paraId="2F217C85">
      <w:pPr>
        <w:widowControl w:val="0"/>
        <w:numPr>
          <w:ilvl w:val="0"/>
          <w:numId w:val="0"/>
        </w:numPr>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end"/>
      </w:r>
    </w:p>
    <w:p w14:paraId="2AFDBCD1">
      <w:pPr>
        <w:pStyle w:val="2"/>
        <w:numPr>
          <w:ilvl w:val="0"/>
          <w:numId w:val="0"/>
        </w:numPr>
        <w:spacing w:before="156" w:after="156"/>
        <w:ind w:leftChars="0"/>
        <w:jc w:val="center"/>
        <w:rPr>
          <w:rStyle w:val="21"/>
          <w:bCs w:val="0"/>
          <w:color w:val="auto"/>
          <w:highlight w:val="none"/>
        </w:rPr>
      </w:pPr>
      <w:r>
        <w:rPr>
          <w:rFonts w:hint="default" w:ascii="Times New Roman" w:hAnsi="Times New Roman" w:eastAsia="宋体" w:cs="Times New Roman"/>
          <w:color w:val="auto"/>
          <w:sz w:val="21"/>
          <w:szCs w:val="21"/>
          <w:highlight w:val="none"/>
        </w:rPr>
        <w:br w:type="page"/>
      </w:r>
      <w:r>
        <w:rPr>
          <w:rStyle w:val="21"/>
          <w:rFonts w:hint="eastAsia"/>
          <w:b/>
          <w:bCs/>
          <w:color w:val="auto"/>
          <w:highlight w:val="none"/>
          <w:lang w:val="en-US" w:eastAsia="zh-CN"/>
        </w:rPr>
        <w:t xml:space="preserve">1 </w:t>
      </w:r>
      <w:r>
        <w:rPr>
          <w:rStyle w:val="21"/>
          <w:bCs w:val="0"/>
          <w:color w:val="auto"/>
          <w:highlight w:val="none"/>
        </w:rPr>
        <w:t>总  则</w:t>
      </w:r>
    </w:p>
    <w:p w14:paraId="33A64875">
      <w:pPr>
        <w:snapToGrid/>
        <w:spacing w:line="440" w:lineRule="exact"/>
        <w:ind w:firstLine="0" w:firstLineChars="0"/>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sym w:font="Symbol" w:char="F020"/>
      </w:r>
      <w:r>
        <w:rPr>
          <w:rFonts w:ascii="Times New Roman" w:hAnsi="Times New Roman" w:eastAsia="宋体"/>
          <w:b/>
          <w:color w:val="auto"/>
          <w:sz w:val="24"/>
          <w:szCs w:val="24"/>
          <w:highlight w:val="none"/>
        </w:rPr>
        <w:t>2</w:t>
      </w:r>
      <w:r>
        <w:rPr>
          <w:rFonts w:ascii="Times New Roman" w:hAnsi="Times New Roman" w:eastAsia="宋体"/>
          <w:color w:val="auto"/>
          <w:sz w:val="24"/>
          <w:szCs w:val="24"/>
          <w:highlight w:val="none"/>
        </w:rPr>
        <w:t xml:space="preserve">  </w:t>
      </w:r>
      <w:r>
        <w:rPr>
          <w:rFonts w:hint="default" w:ascii="Times New Roman" w:hAnsi="Times New Roman" w:eastAsia="宋体" w:cs="Times New Roman"/>
          <w:color w:val="auto"/>
          <w:sz w:val="24"/>
          <w:szCs w:val="24"/>
          <w:highlight w:val="none"/>
        </w:rPr>
        <w:t>本规程参考《空间网格结构技术规程》JGJ 7的相关技术要求，</w:t>
      </w:r>
      <w:r>
        <w:rPr>
          <w:rFonts w:hint="default" w:ascii="Times New Roman" w:hAnsi="Times New Roman" w:eastAsia="宋体" w:cs="Times New Roman"/>
          <w:color w:val="auto"/>
          <w:sz w:val="24"/>
          <w:szCs w:val="24"/>
          <w:highlight w:val="none"/>
          <w:lang w:val="en-US" w:eastAsia="zh-CN"/>
        </w:rPr>
        <w:t>综合考虑</w:t>
      </w:r>
      <w:r>
        <w:rPr>
          <w:rFonts w:hint="default" w:ascii="Times New Roman" w:hAnsi="Times New Roman" w:eastAsia="宋体" w:cs="Times New Roman"/>
          <w:color w:val="auto"/>
          <w:sz w:val="24"/>
          <w:szCs w:val="24"/>
          <w:highlight w:val="none"/>
        </w:rPr>
        <w:t>胶合木空间结构的材料特性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受力特点</w:t>
      </w:r>
      <w:r>
        <w:rPr>
          <w:rFonts w:hint="default" w:ascii="Times New Roman" w:hAnsi="Times New Roman" w:eastAsia="宋体" w:cs="Times New Roman"/>
          <w:color w:val="auto"/>
          <w:sz w:val="24"/>
          <w:szCs w:val="24"/>
          <w:highlight w:val="none"/>
          <w:lang w:val="en-US" w:eastAsia="zh-CN"/>
        </w:rPr>
        <w:t>与相关应用实例</w:t>
      </w:r>
      <w:r>
        <w:rPr>
          <w:rFonts w:hint="default" w:ascii="Times New Roman" w:hAnsi="Times New Roman" w:eastAsia="宋体" w:cs="Times New Roman"/>
          <w:color w:val="auto"/>
          <w:sz w:val="24"/>
          <w:szCs w:val="24"/>
          <w:highlight w:val="none"/>
        </w:rPr>
        <w:t>，纳入网架结构、网壳结构、桁架结构、拱结构及张弦结构等结构形式，力求全面覆盖胶合木空间结构工程中可能涉及的主要结构类型，提升规程的实用性。</w:t>
      </w:r>
    </w:p>
    <w:p w14:paraId="524E48AA">
      <w:pPr>
        <w:keepNext/>
        <w:keepLines/>
        <w:pageBreakBefore/>
        <w:widowControl/>
        <w:numPr>
          <w:ilvl w:val="0"/>
          <w:numId w:val="0"/>
        </w:numPr>
        <w:spacing w:before="156" w:beforeLines="50" w:after="156" w:afterLines="50"/>
        <w:ind w:leftChars="0"/>
        <w:jc w:val="center"/>
        <w:outlineLvl w:val="0"/>
        <w:rPr>
          <w:rFonts w:ascii="Times New Roman" w:hAnsi="Times New Roman" w:eastAsia="黑体" w:cs="Times New Roman"/>
          <w:bCs/>
          <w:color w:val="auto"/>
          <w:kern w:val="44"/>
          <w:sz w:val="28"/>
          <w:szCs w:val="44"/>
          <w:highlight w:val="none"/>
          <w:lang w:val="en-US" w:eastAsia="zh-CN" w:bidi="ar-SA"/>
          <w14:ligatures w14:val="standardContextual"/>
        </w:rPr>
      </w:pPr>
      <w:r>
        <w:rPr>
          <w:rFonts w:hint="eastAsia" w:ascii="Times New Roman" w:hAnsi="Times New Roman" w:eastAsia="黑体" w:cs="Times New Roman"/>
          <w:b/>
          <w:bCs w:val="0"/>
          <w:color w:val="auto"/>
          <w:kern w:val="44"/>
          <w:sz w:val="28"/>
          <w:szCs w:val="44"/>
          <w:highlight w:val="none"/>
          <w:lang w:val="en-US" w:eastAsia="zh-CN" w:bidi="ar-SA"/>
          <w14:ligatures w14:val="standardContextual"/>
        </w:rPr>
        <w:t>3</w:t>
      </w:r>
      <w:r>
        <w:rPr>
          <w:rFonts w:hint="eastAsia" w:ascii="Times New Roman" w:hAnsi="Times New Roman" w:eastAsia="黑体" w:cs="Times New Roman"/>
          <w:bCs/>
          <w:color w:val="auto"/>
          <w:kern w:val="44"/>
          <w:sz w:val="28"/>
          <w:szCs w:val="44"/>
          <w:highlight w:val="none"/>
          <w:lang w:val="en-US" w:eastAsia="zh-CN" w:bidi="ar-SA"/>
          <w14:ligatures w14:val="standardContextual"/>
        </w:rPr>
        <w:t>基本规</w:t>
      </w:r>
      <w:r>
        <w:rPr>
          <w:rFonts w:ascii="Times New Roman" w:hAnsi="Times New Roman" w:eastAsia="黑体" w:cs="Times New Roman"/>
          <w:bCs/>
          <w:color w:val="auto"/>
          <w:kern w:val="44"/>
          <w:sz w:val="28"/>
          <w:szCs w:val="44"/>
          <w:highlight w:val="none"/>
          <w:lang w:val="en-US" w:eastAsia="zh-CN" w:bidi="ar-SA"/>
          <w14:ligatures w14:val="standardContextual"/>
        </w:rPr>
        <w:t>定</w:t>
      </w:r>
    </w:p>
    <w:p w14:paraId="07D348C6">
      <w:pPr>
        <w:snapToGrid/>
        <w:spacing w:line="440" w:lineRule="exact"/>
        <w:ind w:firstLine="0" w:firstLineChars="0"/>
        <w:rPr>
          <w:rFonts w:hint="default" w:ascii="Times New Roman" w:hAnsi="Times New Roman" w:eastAsia="宋体" w:cs="Times New Roman"/>
          <w:color w:val="auto"/>
          <w:sz w:val="24"/>
          <w:szCs w:val="24"/>
          <w:highlight w:val="none"/>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2</w:t>
      </w:r>
      <w:r>
        <w:rPr>
          <w:rFonts w:ascii="Times New Roman" w:hAnsi="Times New Roman" w:eastAsia="宋体"/>
          <w:color w:val="auto"/>
          <w:sz w:val="24"/>
          <w:szCs w:val="24"/>
          <w:highlight w:val="none"/>
        </w:rPr>
        <w:t xml:space="preserve">  </w:t>
      </w:r>
      <w:r>
        <w:rPr>
          <w:rFonts w:hint="default" w:ascii="Times New Roman" w:hAnsi="Times New Roman" w:eastAsia="宋体" w:cs="Times New Roman"/>
          <w:color w:val="auto"/>
          <w:sz w:val="24"/>
          <w:szCs w:val="24"/>
          <w:highlight w:val="none"/>
        </w:rPr>
        <w:t>胶合木空间网格结构所采用的胶合木应符合</w:t>
      </w:r>
      <w:r>
        <w:rPr>
          <w:rFonts w:hint="default" w:ascii="Times New Roman" w:hAnsi="Times New Roman" w:eastAsia="宋体" w:cs="Times New Roman"/>
          <w:color w:val="auto"/>
          <w:sz w:val="24"/>
          <w:szCs w:val="24"/>
          <w:highlight w:val="none"/>
          <w:lang w:val="en-US" w:eastAsia="zh-CN"/>
        </w:rPr>
        <w:t>现行国家标准</w:t>
      </w:r>
      <w:r>
        <w:rPr>
          <w:rFonts w:hint="default" w:ascii="Times New Roman" w:hAnsi="Times New Roman" w:eastAsia="宋体" w:cs="Times New Roman"/>
          <w:color w:val="auto"/>
          <w:sz w:val="24"/>
          <w:szCs w:val="24"/>
          <w:highlight w:val="none"/>
        </w:rPr>
        <w:t>《木结构设计标准》GB 50005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《结构用集成材》GB/T 26899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《胶合木结构技术规范》GB/T 50708</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lang w:val="en-US" w:eastAsia="zh-CN"/>
        </w:rPr>
        <w:t>有关规定</w:t>
      </w:r>
      <w:r>
        <w:rPr>
          <w:rFonts w:hint="default" w:ascii="Times New Roman" w:hAnsi="Times New Roman" w:eastAsia="宋体" w:cs="Times New Roman"/>
          <w:color w:val="auto"/>
          <w:sz w:val="24"/>
          <w:szCs w:val="24"/>
          <w:highlight w:val="none"/>
        </w:rPr>
        <w:t>。</w:t>
      </w:r>
    </w:p>
    <w:p w14:paraId="68568BD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钢材质量应符合现行国家标准《碳素结构钢》GB/T 700和《低合金高强度结构钢》GB/T 1591的有关规定。</w:t>
      </w:r>
    </w:p>
    <w:p w14:paraId="484BFFD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普通螺栓应符合现行国家标准《六角头螺栓 C级》GB/T 5780和《六角头螺栓》GB/T 5782的有关规定。</w:t>
      </w:r>
    </w:p>
    <w:p w14:paraId="344134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高强度螺栓应符合现行国家标准《钢结构用高强度大六角头螺栓》GB/T 1228、《钢结构用高强度大六角螺母》GB/T 1229、《钢结构用高强度垫圈》GB/T 1230、《钢结构用高强度大六角头螺栓、大六角螺母、垫圈技术条件》GB/T 1231和《钢结构用扭剪型高强度螺栓连接副》GB/T 3632的有关规定。</w:t>
      </w:r>
    </w:p>
    <w:p w14:paraId="421215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钢钉应符合现行国家标准《钢钉》GB/T 27704的规定。</w:t>
      </w:r>
    </w:p>
    <w:p w14:paraId="29D324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4</w:t>
      </w:r>
      <w:r>
        <w:rPr>
          <w:rFonts w:hint="eastAsia" w:ascii="Times New Roman" w:hAnsi="Times New Roman" w:eastAsia="宋体"/>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结构在</w:t>
      </w:r>
      <w:r>
        <w:rPr>
          <w:rFonts w:hint="eastAsia" w:ascii="Times New Roman" w:hAnsi="Times New Roman" w:eastAsia="宋体" w:cs="Times New Roman"/>
          <w:color w:val="auto"/>
          <w:sz w:val="24"/>
          <w:szCs w:val="24"/>
          <w:highlight w:val="none"/>
        </w:rPr>
        <w:t>活荷载标准值作用下</w:t>
      </w:r>
      <w:r>
        <w:rPr>
          <w:rFonts w:hint="eastAsia" w:ascii="Times New Roman" w:hAnsi="Times New Roman" w:eastAsia="宋体"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rPr>
        <w:t>挠度不宜大于结构跨度的</w:t>
      </w:r>
      <w:r>
        <w:rPr>
          <w:rFonts w:hint="default" w:ascii="Times New Roman" w:hAnsi="Times New Roman" w:eastAsia="宋体" w:cs="Times New Roman"/>
          <w:color w:val="auto"/>
          <w:sz w:val="24"/>
          <w:szCs w:val="24"/>
          <w:highlight w:val="none"/>
        </w:rPr>
        <w:t>1/400</w:t>
      </w:r>
      <w:r>
        <w:rPr>
          <w:rFonts w:hint="eastAsia" w:ascii="Times New Roman" w:hAnsi="Times New Roman" w:eastAsia="宋体" w:cs="Times New Roman"/>
          <w:color w:val="auto"/>
          <w:sz w:val="24"/>
          <w:szCs w:val="24"/>
          <w:highlight w:val="none"/>
          <w:lang w:val="en-US" w:eastAsia="zh-CN"/>
        </w:rPr>
        <w:t>。</w:t>
      </w:r>
    </w:p>
    <w:p w14:paraId="61BA06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b/>
          <w:color w:val="auto"/>
          <w:sz w:val="24"/>
          <w:szCs w:val="24"/>
          <w:highlight w:val="none"/>
        </w:rPr>
        <w:t>3</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0</w:t>
      </w:r>
      <w:r>
        <w:rPr>
          <w:rFonts w:ascii="Times New Roman" w:hAnsi="Times New Roman" w:eastAsia="宋体"/>
          <w:b/>
          <w:color w:val="auto"/>
          <w:sz w:val="24"/>
          <w:szCs w:val="24"/>
          <w:highlight w:val="none"/>
        </w:rPr>
        <w:t>.</w:t>
      </w:r>
      <w:r>
        <w:rPr>
          <w:rFonts w:ascii="Times New Roman" w:hAnsi="Times New Roman" w:eastAsia="宋体"/>
          <w:b/>
          <w:color w:val="auto"/>
          <w:sz w:val="24"/>
          <w:szCs w:val="24"/>
          <w:highlight w:val="none"/>
        </w:rPr>
        <w:sym w:font="Symbol" w:char="F020"/>
      </w:r>
      <w:r>
        <w:rPr>
          <w:rFonts w:hint="eastAsia" w:ascii="Times New Roman" w:hAnsi="Times New Roman" w:eastAsia="宋体"/>
          <w:b/>
          <w:color w:val="auto"/>
          <w:sz w:val="24"/>
          <w:szCs w:val="24"/>
          <w:highlight w:val="none"/>
        </w:rPr>
        <w:t>5</w:t>
      </w:r>
      <w:r>
        <w:rPr>
          <w:rFonts w:ascii="Times New Roman" w:hAnsi="Times New Roman" w:eastAsia="宋体"/>
          <w:color w:val="auto"/>
          <w:sz w:val="24"/>
          <w:szCs w:val="24"/>
          <w:highlight w:val="none"/>
        </w:rPr>
        <w:t xml:space="preserve">  </w:t>
      </w:r>
      <w:r>
        <w:rPr>
          <w:rFonts w:hint="eastAsia" w:ascii="Times New Roman" w:hAnsi="Times New Roman" w:eastAsia="宋体" w:cs="Times New Roman"/>
          <w:color w:val="auto"/>
          <w:sz w:val="24"/>
          <w:szCs w:val="24"/>
          <w:highlight w:val="none"/>
        </w:rPr>
        <w:t>胶合木空间网格结构由于材料自身的原因</w:t>
      </w:r>
      <w:r>
        <w:rPr>
          <w:rFonts w:hint="eastAsia" w:ascii="Times New Roman" w:hAnsi="Times New Roman" w:eastAsia="宋体" w:cs="Times New Roman"/>
          <w:color w:val="auto"/>
          <w:sz w:val="24"/>
          <w:szCs w:val="24"/>
          <w:highlight w:val="none"/>
          <w:lang w:val="en-US" w:eastAsia="zh-CN"/>
        </w:rPr>
        <w:t>和结构特点，存在一定的施工难度和风险，为了避免因施工偏差导致结构受力状态发生改变，</w:t>
      </w:r>
      <w:r>
        <w:rPr>
          <w:rFonts w:hint="eastAsia" w:ascii="Times New Roman" w:hAnsi="Times New Roman" w:eastAsia="宋体" w:cs="Times New Roman"/>
          <w:color w:val="auto"/>
          <w:sz w:val="24"/>
          <w:szCs w:val="24"/>
          <w:highlight w:val="none"/>
        </w:rPr>
        <w:t>保证施工及结构的安全</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有必要在施工过程中进行监测。同时，胶合木材料的性能受使用环境、工作年限等因素影响，尤其是荷载持续时间增加会导致结构变形增加（蠕变），因此在使用过程中，也应对</w:t>
      </w:r>
      <w:r>
        <w:rPr>
          <w:rFonts w:hint="eastAsia" w:ascii="Times New Roman" w:hAnsi="Times New Roman" w:eastAsia="宋体" w:cs="Times New Roman"/>
          <w:color w:val="auto"/>
          <w:sz w:val="24"/>
          <w:szCs w:val="24"/>
          <w:highlight w:val="none"/>
        </w:rPr>
        <w:t>胶合木空间网格结构</w:t>
      </w:r>
      <w:r>
        <w:rPr>
          <w:rFonts w:hint="eastAsia" w:ascii="Times New Roman" w:hAnsi="Times New Roman" w:eastAsia="宋体"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工作状况进行监测。</w:t>
      </w:r>
    </w:p>
    <w:p w14:paraId="342129D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 w:hAnsi="楷体" w:eastAsia="楷体" w:cs="楷体"/>
          <w:color w:val="75BD42" w:themeColor="accent4"/>
          <w:sz w:val="24"/>
          <w:szCs w:val="24"/>
          <w:highlight w:val="none"/>
          <w:lang w:val="en-US" w:eastAsia="zh-CN"/>
          <w14:textFill>
            <w14:solidFill>
              <w14:schemeClr w14:val="accent4"/>
            </w14:solidFill>
          </w14:textFill>
        </w:rPr>
      </w:pPr>
      <w:r>
        <w:rPr>
          <w:rFonts w:hint="eastAsia" w:ascii="楷体" w:hAnsi="楷体" w:eastAsia="楷体" w:cs="楷体"/>
          <w:color w:val="75BD42" w:themeColor="accent4"/>
          <w:sz w:val="24"/>
          <w:szCs w:val="24"/>
          <w:highlight w:val="none"/>
          <w:lang w:val="en-US" w:eastAsia="zh-CN"/>
          <w14:textFill>
            <w14:solidFill>
              <w14:schemeClr w14:val="accent4"/>
            </w14:solidFill>
          </w14:textFill>
        </w:rPr>
        <w:br w:type="page"/>
      </w:r>
    </w:p>
    <w:p w14:paraId="62B09A4F">
      <w:pPr>
        <w:keepNext/>
        <w:keepLines/>
        <w:pageBreakBefore/>
        <w:widowControl/>
        <w:numPr>
          <w:ilvl w:val="0"/>
          <w:numId w:val="0"/>
        </w:numPr>
        <w:spacing w:before="156" w:beforeLines="50" w:after="156" w:afterLines="50"/>
        <w:ind w:leftChars="0"/>
        <w:jc w:val="center"/>
        <w:outlineLvl w:val="0"/>
        <w:rPr>
          <w:rFonts w:hint="eastAsia" w:ascii="Times New Roman" w:hAnsi="Times New Roman" w:eastAsia="黑体" w:cs="Times New Roman"/>
          <w:bCs/>
          <w:color w:val="auto"/>
          <w:kern w:val="44"/>
          <w:sz w:val="28"/>
          <w:szCs w:val="44"/>
          <w:highlight w:val="none"/>
          <w:lang w:val="en-US" w:eastAsia="zh-CN" w:bidi="ar-SA"/>
          <w14:ligatures w14:val="standardContextual"/>
        </w:rPr>
      </w:pPr>
      <w:r>
        <w:rPr>
          <w:rFonts w:hint="eastAsia" w:ascii="Times New Roman" w:hAnsi="Times New Roman" w:eastAsia="黑体" w:cs="Times New Roman"/>
          <w:b/>
          <w:bCs w:val="0"/>
          <w:color w:val="auto"/>
          <w:kern w:val="44"/>
          <w:sz w:val="28"/>
          <w:szCs w:val="44"/>
          <w:highlight w:val="none"/>
          <w:lang w:val="en-US" w:eastAsia="zh-CN" w:bidi="ar-SA"/>
          <w14:ligatures w14:val="standardContextual"/>
        </w:rPr>
        <w:t>4</w:t>
      </w:r>
      <w:r>
        <w:rPr>
          <w:rFonts w:hint="eastAsia" w:ascii="Times New Roman" w:hAnsi="Times New Roman" w:eastAsia="黑体" w:cs="Times New Roman"/>
          <w:bCs/>
          <w:color w:val="auto"/>
          <w:kern w:val="44"/>
          <w:sz w:val="28"/>
          <w:szCs w:val="44"/>
          <w:highlight w:val="none"/>
          <w:lang w:val="en-US" w:eastAsia="zh-CN" w:bidi="ar-SA"/>
          <w14:ligatures w14:val="standardContextual"/>
        </w:rPr>
        <w:t>结构设计</w:t>
      </w:r>
    </w:p>
    <w:p w14:paraId="6B9119E8">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4.1</w:t>
      </w:r>
      <w:r>
        <w:rPr>
          <w:rFonts w:hint="eastAsia" w:ascii="Times New Roman" w:hAnsi="Times New Roman" w:eastAsia="黑体" w:cstheme="minorBidi"/>
          <w:bCs/>
          <w:color w:val="auto"/>
          <w:kern w:val="2"/>
          <w:sz w:val="24"/>
          <w:szCs w:val="24"/>
          <w:lang w:val="en-US" w:eastAsia="zh-CN" w:bidi="ar-SA"/>
          <w14:ligatures w14:val="standardContextual"/>
        </w:rPr>
        <w:t>结构选型</w:t>
      </w:r>
    </w:p>
    <w:p w14:paraId="34C6E08F">
      <w:pPr>
        <w:snapToGrid w:val="0"/>
        <w:spacing w:line="440" w:lineRule="exact"/>
        <w:rPr>
          <w:rFonts w:hint="default" w:ascii="Times New Roman" w:hAnsi="Times New Roman" w:eastAsia="宋体" w:cs="Times New Roman"/>
          <w:color w:val="auto"/>
          <w:sz w:val="24"/>
          <w:szCs w:val="24"/>
          <w:highlight w:val="none"/>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color w:val="auto"/>
          <w:sz w:val="24"/>
          <w:szCs w:val="24"/>
        </w:rPr>
        <w:t xml:space="preserve">  </w:t>
      </w:r>
      <w:r>
        <w:rPr>
          <w:rFonts w:hint="eastAsia" w:ascii="Times New Roman" w:hAnsi="Times New Roman" w:eastAsia="宋体" w:cs="Times New Roman"/>
          <w:color w:val="auto"/>
          <w:sz w:val="24"/>
          <w:szCs w:val="24"/>
          <w:highlight w:val="none"/>
        </w:rPr>
        <w:t>网架、桁架、张弦结构的支承应提供竖向约束，水平约束可视具体情况释放。网壳、拱的支承应提供竖向约束、水平约束。</w:t>
      </w:r>
    </w:p>
    <w:p w14:paraId="64DEE3E9">
      <w:pPr>
        <w:snapToGrid w:val="0"/>
        <w:spacing w:line="440" w:lineRule="exact"/>
        <w:rPr>
          <w:rFonts w:hint="default" w:ascii="Times New Roman" w:hAnsi="Times New Roman" w:eastAsia="宋体" w:cs="Times New Roman"/>
          <w:color w:val="auto"/>
          <w:sz w:val="24"/>
          <w:szCs w:val="24"/>
          <w:highlight w:val="none"/>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2</w:t>
      </w:r>
      <w:r>
        <w:rPr>
          <w:rFonts w:ascii="Times New Roman" w:hAnsi="Times New Roman" w:eastAsia="宋体"/>
          <w:color w:val="auto"/>
          <w:sz w:val="24"/>
          <w:szCs w:val="24"/>
        </w:rPr>
        <w:t xml:space="preserve">  </w:t>
      </w:r>
      <w:r>
        <w:rPr>
          <w:rFonts w:hint="eastAsia" w:ascii="Times New Roman" w:hAnsi="Times New Roman" w:eastAsia="宋体" w:cs="Times New Roman"/>
          <w:color w:val="auto"/>
          <w:sz w:val="24"/>
          <w:szCs w:val="24"/>
          <w:highlight w:val="none"/>
        </w:rPr>
        <w:t>当网架结构跨度较大，需要较大的网架结构高度，而网格尺寸与杆件长细比又受限时，可采用三层的形式；当网壳结构跨度较大导致整体稳定问题突出时，可采用双层网壳或局部双层网壳；桁架结构高度受限或弦杆面外支撑布置受限时，可采用立体形式。</w:t>
      </w:r>
    </w:p>
    <w:p w14:paraId="68E947DC">
      <w:pPr>
        <w:snapToGrid w:val="0"/>
        <w:spacing w:line="440" w:lineRule="exact"/>
        <w:rPr>
          <w:rFonts w:hint="default" w:ascii="Times New Roman" w:hAnsi="Times New Roman" w:eastAsia="宋体" w:cs="Times New Roman"/>
          <w:color w:val="auto"/>
          <w:sz w:val="24"/>
          <w:szCs w:val="24"/>
          <w:highlight w:val="none"/>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5</w:t>
      </w:r>
      <w:r>
        <w:rPr>
          <w:rFonts w:ascii="Times New Roman" w:hAnsi="Times New Roman" w:eastAsia="宋体"/>
          <w:color w:val="auto"/>
          <w:sz w:val="24"/>
          <w:szCs w:val="24"/>
        </w:rPr>
        <w:t xml:space="preserve">  </w:t>
      </w:r>
      <w:r>
        <w:rPr>
          <w:rFonts w:hint="eastAsia" w:ascii="Times New Roman" w:hAnsi="Times New Roman" w:eastAsia="宋体" w:cs="Times New Roman"/>
          <w:color w:val="auto"/>
          <w:sz w:val="24"/>
          <w:szCs w:val="24"/>
          <w:highlight w:val="none"/>
        </w:rPr>
        <w:t>单层网壳不应采用铰接节点，可采用半刚性节点。</w:t>
      </w:r>
    </w:p>
    <w:p w14:paraId="3592AAB9">
      <w:pPr>
        <w:pageBreakBefore w:val="0"/>
        <w:widowControl w:val="0"/>
        <w:kinsoku/>
        <w:wordWrap/>
        <w:overflowPunct/>
        <w:topLinePunct w:val="0"/>
        <w:autoSpaceDE/>
        <w:autoSpaceDN/>
        <w:bidi w:val="0"/>
        <w:adjustRightInd/>
        <w:snapToGrid/>
        <w:spacing w:line="440" w:lineRule="exact"/>
        <w:contextualSpacing/>
        <w:jc w:val="both"/>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1.</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7</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sz w:val="24"/>
          <w:szCs w:val="24"/>
          <w:highlight w:val="none"/>
          <w:lang w:val="en-US" w:eastAsia="zh-CN"/>
        </w:rPr>
        <w:t>桁架可采用平面形式、立体形式，当弦杆面外支撑布置受限时，可采用立体形式。</w:t>
      </w:r>
    </w:p>
    <w:p w14:paraId="4765BAAB">
      <w:pPr>
        <w:keepNext/>
        <w:keepLines/>
        <w:pageBreakBefore w:val="0"/>
        <w:widowControl w:val="0"/>
        <w:numPr>
          <w:ilvl w:val="0"/>
          <w:numId w:val="0"/>
        </w:numPr>
        <w:kinsoku/>
        <w:wordWrap/>
        <w:overflowPunct/>
        <w:topLinePunct w:val="0"/>
        <w:autoSpaceDE/>
        <w:autoSpaceDN/>
        <w:bidi w:val="0"/>
        <w:adjustRightInd/>
        <w:snapToGrid/>
        <w:spacing w:before="156" w:beforeLines="50" w:after="156" w:afterLines="50" w:line="440" w:lineRule="exact"/>
        <w:ind w:left="425" w:leftChars="0"/>
        <w:jc w:val="center"/>
        <w:textAlignment w:val="auto"/>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4.2</w:t>
      </w:r>
      <w:r>
        <w:rPr>
          <w:rFonts w:hint="eastAsia" w:ascii="Times New Roman" w:hAnsi="Times New Roman" w:eastAsia="黑体" w:cstheme="minorBidi"/>
          <w:bCs/>
          <w:color w:val="auto"/>
          <w:kern w:val="2"/>
          <w:sz w:val="24"/>
          <w:szCs w:val="24"/>
          <w:lang w:val="en-US" w:eastAsia="zh-CN" w:bidi="ar-SA"/>
          <w14:ligatures w14:val="standardContextual"/>
        </w:rPr>
        <w:t>网架结构</w:t>
      </w:r>
    </w:p>
    <w:p w14:paraId="457497C2">
      <w:pPr>
        <w:pageBreakBefore w:val="0"/>
        <w:widowControl w:val="0"/>
        <w:kinsoku/>
        <w:wordWrap/>
        <w:overflowPunct/>
        <w:topLinePunct w:val="0"/>
        <w:autoSpaceDE/>
        <w:autoSpaceDN/>
        <w:bidi w:val="0"/>
        <w:adjustRightInd/>
        <w:snapToGrid/>
        <w:spacing w:line="440" w:lineRule="exact"/>
        <w:contextualSpacing/>
        <w:jc w:val="both"/>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ascii="Times New Roman" w:hAnsi="Times New Roman" w:eastAsia="宋体" w:cs="Times New Roman"/>
          <w:b/>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sz w:val="24"/>
          <w:szCs w:val="24"/>
          <w:highlight w:val="none"/>
          <w:lang w:val="en-US" w:eastAsia="zh-CN"/>
        </w:rPr>
        <w:t>胶合木网架节点按照铰接设计，整体性好、刚度大，性能与钢结构网架无异。</w:t>
      </w:r>
    </w:p>
    <w:p w14:paraId="5A7F2956">
      <w:pPr>
        <w:pageBreakBefore w:val="0"/>
        <w:widowControl w:val="0"/>
        <w:kinsoku/>
        <w:wordWrap/>
        <w:overflowPunct/>
        <w:topLinePunct w:val="0"/>
        <w:autoSpaceDE/>
        <w:autoSpaceDN/>
        <w:bidi w:val="0"/>
        <w:adjustRightInd/>
        <w:snapToGrid/>
        <w:spacing w:line="440" w:lineRule="exact"/>
        <w:contextualSpacing/>
        <w:jc w:val="both"/>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2</w:t>
      </w:r>
      <w:r>
        <w:rPr>
          <w:rFonts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sym w:font="Symbol" w:char="F020"/>
      </w:r>
      <w:r>
        <w:rPr>
          <w:rFonts w:hint="eastAsia" w:ascii="Times New Roman" w:hAnsi="Times New Roman" w:eastAsia="宋体" w:cs="Times New Roman"/>
          <w:b/>
          <w:color w:val="auto"/>
          <w:kern w:val="2"/>
          <w:sz w:val="24"/>
          <w:szCs w:val="24"/>
          <w:lang w:val="en-US" w:eastAsia="zh-CN" w:bidi="ar-SA"/>
        </w:rPr>
        <w:t>6</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sz w:val="24"/>
          <w:szCs w:val="24"/>
          <w:highlight w:val="none"/>
          <w:lang w:val="en-US" w:eastAsia="zh-CN"/>
        </w:rPr>
        <w:t>两向正交正放网架平面内的刚度小，为保证各榀网架平面外的稳定性及有效传递与分配作用于屋盖结构的风荷载等水平荷载，应沿上弦周边网格设置封闭的水平支撑。当采用下弦支承时，应沿下弦周边网格设置封闭的水平支撑。</w:t>
      </w:r>
    </w:p>
    <w:p w14:paraId="096D2F07">
      <w:pPr>
        <w:keepNext/>
        <w:keepLines/>
        <w:pageBreakBefore w:val="0"/>
        <w:widowControl w:val="0"/>
        <w:numPr>
          <w:ilvl w:val="0"/>
          <w:numId w:val="0"/>
        </w:numPr>
        <w:kinsoku/>
        <w:wordWrap/>
        <w:overflowPunct/>
        <w:topLinePunct w:val="0"/>
        <w:autoSpaceDE/>
        <w:autoSpaceDN/>
        <w:bidi w:val="0"/>
        <w:adjustRightInd/>
        <w:snapToGrid/>
        <w:spacing w:before="156" w:beforeLines="50" w:after="156" w:afterLines="50" w:line="440" w:lineRule="exact"/>
        <w:ind w:left="425" w:leftChars="0"/>
        <w:jc w:val="center"/>
        <w:textAlignment w:val="auto"/>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4.3</w:t>
      </w:r>
      <w:r>
        <w:rPr>
          <w:rFonts w:hint="eastAsia" w:ascii="Times New Roman" w:hAnsi="Times New Roman" w:eastAsia="黑体" w:cstheme="minorBidi"/>
          <w:bCs/>
          <w:color w:val="auto"/>
          <w:kern w:val="2"/>
          <w:sz w:val="24"/>
          <w:szCs w:val="24"/>
          <w:lang w:val="en-US" w:eastAsia="zh-CN" w:bidi="ar-SA"/>
          <w14:ligatures w14:val="standardContextual"/>
        </w:rPr>
        <w:t>网壳结构</w:t>
      </w:r>
    </w:p>
    <w:p w14:paraId="36D4B56C">
      <w:pPr>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1~4.3.4</w:t>
      </w:r>
      <w:r>
        <w:rPr>
          <w:rFonts w:hint="eastAsia" w:ascii="Times New Roman" w:hAnsi="Times New Roman" w:eastAsia="宋体" w:cs="Times New Roman"/>
          <w:color w:val="auto"/>
          <w:sz w:val="24"/>
          <w:szCs w:val="24"/>
          <w:highlight w:val="none"/>
        </w:rPr>
        <w:t>条分别对球面网壳、圆柱面网壳、双曲抛物面网壳及椭圆抛物面网壳的构造尺寸和单层网壳的适用跨度作了规定。胶合木双层网壳节点按照铰接设计，整体性好、刚度大，性能与钢结构双层网壳无异。胶合木单层网壳节点以半刚性节点为主，整体稳定问题突出，根据国内外已建成的单层网壳工程情况，增大矢高可有效解决整体稳定问题。因此对双层网壳、单层网壳的矢高分别给出了建议。计算双层网壳的矢高时，可取至厚度的1</w:t>
      </w: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高度处。</w:t>
      </w:r>
    </w:p>
    <w:p w14:paraId="66E2679A">
      <w:pPr>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rPr>
      </w:pPr>
      <w:r>
        <w:rPr>
          <w:rFonts w:ascii="Times New Roman" w:hAnsi="Times New Roman" w:eastAsia="宋体"/>
          <w:b/>
          <w:color w:val="auto"/>
          <w:sz w:val="24"/>
          <w:szCs w:val="24"/>
        </w:rPr>
        <w:t>4.</w:t>
      </w:r>
      <w:r>
        <w:rPr>
          <w:rFonts w:ascii="Times New Roman" w:hAnsi="Times New Roman" w:eastAsia="宋体"/>
          <w:b/>
          <w:color w:val="auto"/>
          <w:sz w:val="24"/>
          <w:szCs w:val="24"/>
        </w:rPr>
        <w:sym w:font="Symbol" w:char="F020"/>
      </w: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ascii="Times New Roman" w:hAnsi="Times New Roman" w:eastAsia="宋体"/>
          <w:b/>
          <w:color w:val="auto"/>
          <w:sz w:val="24"/>
          <w:szCs w:val="24"/>
        </w:rPr>
        <w:sym w:font="Symbol" w:char="F020"/>
      </w:r>
      <w:r>
        <w:rPr>
          <w:rFonts w:ascii="Times New Roman" w:hAnsi="Times New Roman" w:eastAsia="宋体"/>
          <w:b/>
          <w:color w:val="auto"/>
          <w:sz w:val="24"/>
          <w:szCs w:val="24"/>
        </w:rPr>
        <w:t>5</w:t>
      </w:r>
      <w:r>
        <w:rPr>
          <w:rFonts w:ascii="Times New Roman" w:hAnsi="Times New Roman" w:eastAsia="宋体" w:cs="Times New Roman"/>
          <w:color w:val="auto"/>
          <w:sz w:val="24"/>
          <w:szCs w:val="24"/>
          <w14:ligatures w14:val="none"/>
        </w:rPr>
        <w:t xml:space="preserve">  </w:t>
      </w:r>
      <w:r>
        <w:rPr>
          <w:rFonts w:hint="eastAsia" w:ascii="Times New Roman" w:hAnsi="Times New Roman" w:eastAsia="宋体" w:cs="Times New Roman"/>
          <w:color w:val="auto"/>
          <w:sz w:val="24"/>
          <w:szCs w:val="24"/>
          <w:highlight w:val="none"/>
        </w:rPr>
        <w:t>网壳的支承包括支座节点与边缘构件，其构造和刚度对网壳的杆件受力、整体稳定都有影响。为准确分析网壳受力，边缘约束构件应与网壳结构一起进行整体计算。</w:t>
      </w:r>
    </w:p>
    <w:p w14:paraId="6DB2F2D6">
      <w:pPr>
        <w:rPr>
          <w:rFonts w:hint="eastAsia" w:ascii="楷体" w:hAnsi="楷体" w:eastAsia="楷体" w:cs="楷体"/>
          <w:color w:val="75BD42" w:themeColor="accent4"/>
          <w:sz w:val="24"/>
          <w:szCs w:val="24"/>
          <w:lang w:val="en-US" w:eastAsia="zh-CN"/>
          <w14:textFill>
            <w14:solidFill>
              <w14:schemeClr w14:val="accent4"/>
            </w14:solidFill>
          </w14:textFill>
        </w:rPr>
      </w:pPr>
      <w:r>
        <w:rPr>
          <w:rFonts w:hint="eastAsia" w:ascii="楷体" w:hAnsi="楷体" w:eastAsia="楷体" w:cs="楷体"/>
          <w:color w:val="75BD42" w:themeColor="accent4"/>
          <w:sz w:val="24"/>
          <w:szCs w:val="24"/>
          <w:lang w:val="en-US" w:eastAsia="zh-CN"/>
          <w14:textFill>
            <w14:solidFill>
              <w14:schemeClr w14:val="accent4"/>
            </w14:solidFill>
          </w14:textFill>
        </w:rPr>
        <w:br w:type="page"/>
      </w:r>
    </w:p>
    <w:p w14:paraId="5D48445E">
      <w:pPr>
        <w:keepNext/>
        <w:keepLines/>
        <w:pageBreakBefore/>
        <w:widowControl/>
        <w:numPr>
          <w:ilvl w:val="0"/>
          <w:numId w:val="0"/>
        </w:numPr>
        <w:spacing w:before="156" w:beforeLines="50" w:after="156" w:afterLines="50"/>
        <w:ind w:leftChars="0"/>
        <w:jc w:val="center"/>
        <w:outlineLvl w:val="0"/>
        <w:rPr>
          <w:rFonts w:hint="eastAsia" w:ascii="Times New Roman" w:hAnsi="Times New Roman" w:eastAsia="黑体" w:cs="Times New Roman"/>
          <w:bCs/>
          <w:color w:val="auto"/>
          <w:kern w:val="44"/>
          <w:sz w:val="28"/>
          <w:szCs w:val="44"/>
          <w:highlight w:val="none"/>
          <w:lang w:val="en-US" w:eastAsia="zh-CN" w:bidi="ar-SA"/>
          <w14:ligatures w14:val="standardContextual"/>
        </w:rPr>
      </w:pPr>
      <w:r>
        <w:rPr>
          <w:rFonts w:hint="eastAsia" w:ascii="Times New Roman" w:hAnsi="Times New Roman" w:eastAsia="黑体" w:cs="Times New Roman"/>
          <w:b/>
          <w:bCs w:val="0"/>
          <w:color w:val="auto"/>
          <w:kern w:val="44"/>
          <w:sz w:val="28"/>
          <w:szCs w:val="44"/>
          <w:highlight w:val="none"/>
          <w:lang w:val="en-US" w:eastAsia="zh-CN" w:bidi="ar-SA"/>
          <w14:ligatures w14:val="standardContextual"/>
        </w:rPr>
        <w:t>5</w:t>
      </w:r>
      <w:r>
        <w:rPr>
          <w:rFonts w:hint="eastAsia" w:ascii="Times New Roman" w:hAnsi="Times New Roman" w:eastAsia="黑体" w:cs="Times New Roman"/>
          <w:bCs/>
          <w:color w:val="auto"/>
          <w:kern w:val="44"/>
          <w:sz w:val="28"/>
          <w:szCs w:val="44"/>
          <w:highlight w:val="none"/>
          <w:lang w:val="en-US" w:eastAsia="zh-CN" w:bidi="ar-SA"/>
          <w14:ligatures w14:val="standardContextual"/>
        </w:rPr>
        <w:t>结构计算</w:t>
      </w:r>
    </w:p>
    <w:p w14:paraId="708A5332">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5.1</w:t>
      </w:r>
      <w:r>
        <w:rPr>
          <w:rFonts w:ascii="Times New Roman" w:hAnsi="Times New Roman" w:eastAsia="黑体" w:cstheme="minorBidi"/>
          <w:bCs/>
          <w:color w:val="auto"/>
          <w:kern w:val="2"/>
          <w:sz w:val="24"/>
          <w:szCs w:val="24"/>
          <w:lang w:val="en-US" w:eastAsia="zh-CN" w:bidi="ar-SA"/>
          <w14:ligatures w14:val="standardContextual"/>
        </w:rPr>
        <w:t>一般</w:t>
      </w:r>
      <w:r>
        <w:rPr>
          <w:rFonts w:hint="eastAsia" w:ascii="Times New Roman" w:hAnsi="Times New Roman" w:eastAsia="黑体" w:cstheme="minorBidi"/>
          <w:bCs/>
          <w:color w:val="auto"/>
          <w:kern w:val="2"/>
          <w:sz w:val="24"/>
          <w:szCs w:val="24"/>
          <w:lang w:val="en-US" w:eastAsia="zh-CN" w:bidi="ar-SA"/>
          <w14:ligatures w14:val="standardContextual"/>
        </w:rPr>
        <w:t>规定</w:t>
      </w:r>
    </w:p>
    <w:p w14:paraId="37799477">
      <w:pPr>
        <w:widowControl w:val="0"/>
        <w:spacing w:line="440" w:lineRule="exact"/>
        <w:ind w:firstLine="0" w:firstLineChars="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对地震作用、温度变化、支座沉降及施工安装荷载，应根据具体情况进行内力、位移计算。由于在大跨度结构中风、雪荷载往往非常关键，本条特别强调风荷载、雪荷载作用下的计算。</w:t>
      </w:r>
    </w:p>
    <w:p w14:paraId="5AE79D7A">
      <w:pPr>
        <w:widowControl w:val="0"/>
        <w:spacing w:line="440" w:lineRule="exact"/>
        <w:ind w:firstLine="0" w:firstLineChars="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6</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风荷载对胶合木网壳的内力和变形有很大影响，对在现行国家标准《建筑结构荷载规范》GB 50009中没有相应的风荷载体型系数及跨度较大的复杂形体空间网格结构，应进行模型风洞试验以确定风荷载体型系数，也可通过数值风洞等方法分析确定体型系数。大跨度结构的风振问题非常复杂，特别对于大型、复杂形体的空间网格结构，宜进行基于随机振动理论的风振响应计算或风振时程分析。</w:t>
      </w:r>
    </w:p>
    <w:p w14:paraId="1508405D">
      <w:pPr>
        <w:widowControl w:val="0"/>
        <w:spacing w:line="440" w:lineRule="exact"/>
        <w:ind w:firstLine="0" w:firstLineChars="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7</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作用在胶合木空间网格结构杆件上的局部荷载在分析时先按静力等效原则换算成节点荷载进行整体计算，然后考虑局部弯曲内力的影响。</w:t>
      </w:r>
    </w:p>
    <w:p w14:paraId="6336B1D0">
      <w:pPr>
        <w:widowControl w:val="0"/>
        <w:spacing w:line="440" w:lineRule="exact"/>
        <w:ind w:firstLine="0" w:firstLineChars="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8</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胶合木空间网格结构在施工安装阶段的支承条件往往与使用阶段不一致，如采用悬挑拼装施工的网壳结构，其支承边界条件与使用状态下网壳的边界条件完全不同。此时应特别注意施工安装阶段全过程内力和位移的分析计算，并可作为网壳的初内力和初应变而残留在网壳内。</w:t>
      </w:r>
    </w:p>
    <w:p w14:paraId="09D7020A">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5.2</w:t>
      </w:r>
      <w:r>
        <w:rPr>
          <w:rFonts w:ascii="Times New Roman" w:hAnsi="Times New Roman" w:eastAsia="黑体" w:cstheme="minorBidi"/>
          <w:bCs/>
          <w:color w:val="auto"/>
          <w:kern w:val="2"/>
          <w:sz w:val="24"/>
          <w:szCs w:val="24"/>
          <w:lang w:val="en-US" w:eastAsia="zh-CN" w:bidi="ar-SA"/>
          <w14:ligatures w14:val="standardContextual"/>
        </w:rPr>
        <w:t>静力计算</w:t>
      </w:r>
    </w:p>
    <w:p w14:paraId="5E55A665">
      <w:pPr>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有限单元法是将网格结构的每根杆件作为一个单元，采用矩阵位移法进行计算。网架结构和双层网壳以杆件节点的三个线位移为未知数，单层网壳以节点的三个线位移和三个角位移为未知数。无论是理论分析及模型试验乃至工程实践均表明，这种杆系的有限单元法是迄今为止分析网格结构最为有效、适用范围最为广泛且相对而言精度也是最高的方法。目前这种方法在国内外已被普遍应用于网格结构的设计计算中，因此本规程将其列为分析网格结构的主要方法。</w:t>
      </w:r>
    </w:p>
    <w:p w14:paraId="4ADA0150">
      <w:pPr>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有限单元法可以用来分析不同类型、具有任意平面和几何外形、具有不同的支承方式及不同的边界条件、承受不同类型外荷载的网格结构。有限单元法不仅可用于网壳结构的静力分析，还可用于动力分析、抗震分析以及稳定分析。由于杆系和梁系有限元法在不少书本中已有详尽的论述，本规程仅列出其基本方程。</w:t>
      </w:r>
    </w:p>
    <w:p w14:paraId="53ABBFC2">
      <w:pPr>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值得指出，对于空间梁单元，尚有考虑弯曲、剪切、扭转、翘曲和轴向变形耦合影响的、更为精确的单元。每个节点除了通常的三个线位移和三个角位移，还考虑截面翘曲的影响，即增加了表征截面翘曲变形的翘曲角自由度，因此每个节点有七个自由度。目前的大多数分析软件只包含了一般的空间梁单元，可满足大多数实际工程的计算精度要求；对于杆件约束扭转影响十分显著的情况，可考虑采用七个自由度的空间梁单元。</w:t>
      </w:r>
    </w:p>
    <w:p w14:paraId="0E95B46D">
      <w:pPr>
        <w:widowControl w:val="0"/>
        <w:spacing w:line="440" w:lineRule="exact"/>
        <w:ind w:firstLine="0" w:firstLineChars="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color w:val="auto"/>
          <w:kern w:val="2"/>
          <w:sz w:val="24"/>
          <w:szCs w:val="24"/>
          <w:lang w:val="en-US" w:eastAsia="zh-CN" w:bidi="ar-SA"/>
          <w14:ligatures w14:val="none"/>
        </w:rPr>
        <w:t xml:space="preserve">  </w:t>
      </w:r>
      <w:r>
        <w:rPr>
          <w:rFonts w:hint="eastAsia" w:ascii="Times New Roman" w:hAnsi="Times New Roman" w:eastAsia="宋体" w:cs="Times New Roman"/>
          <w:color w:val="auto"/>
          <w:sz w:val="24"/>
          <w:szCs w:val="24"/>
          <w:highlight w:val="none"/>
          <w:lang w:val="en-US" w:eastAsia="zh-CN"/>
        </w:rPr>
        <w:t>胶合木空间网格结构完成设计后，如由于备料困难等原因必须进行杆件替换时，应根据截面及刚度等效的原则进行，被替换的杆件数量不宜过多（不超过全部杆件的5%），否则应重新计算。</w:t>
      </w:r>
    </w:p>
    <w:p w14:paraId="54578231">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3</w:t>
      </w:r>
      <w:r>
        <w:rPr>
          <w:rFonts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kern w:val="2"/>
          <w:sz w:val="24"/>
          <w:szCs w:val="24"/>
          <w:lang w:val="en-US" w:eastAsia="zh-CN" w:bidi="ar-SA"/>
          <w14:ligatures w14:val="none"/>
        </w:rPr>
        <w:t>本条给出了胶合木空间网格结构温度内力的计算原则。对于杆件只承受轴向力的网架结构和双层网壳结构，因温差引起的杆件内力可由下式计算：</w:t>
      </w:r>
    </w:p>
    <w:p w14:paraId="4520B26A">
      <w:pPr>
        <w:keepNext w:val="0"/>
        <w:keepLines w:val="0"/>
        <w:pageBreakBefore w:val="0"/>
        <w:widowControl w:val="0"/>
        <w:kinsoku/>
        <w:wordWrap/>
        <w:overflowPunct/>
        <w:topLinePunct w:val="0"/>
        <w:autoSpaceDE/>
        <w:autoSpaceDN/>
        <w:bidi w:val="0"/>
        <w:adjustRightInd/>
        <w:snapToGrid/>
        <w:spacing w:line="440" w:lineRule="exact"/>
        <w:ind w:firstLine="0" w:firstLineChars="0"/>
        <w:jc w:val="right"/>
        <w:textAlignment w:val="auto"/>
        <w:rPr>
          <w:rFonts w:hint="default" w:ascii="Times New Roman" w:hAnsi="Times New Roman" w:eastAsia="宋体" w:cs="Times New Roman"/>
          <w:color w:val="auto"/>
          <w:kern w:val="2"/>
          <w:sz w:val="24"/>
          <w:szCs w:val="24"/>
          <w:lang w:val="en-US" w:eastAsia="zh-CN" w:bidi="ar-SA"/>
          <w14:ligatures w14:val="none"/>
        </w:rPr>
      </w:pPr>
      <m:oMathPara>
        <m:oMathParaPr>
          <m:jc m:val="right"/>
        </m:oMathParaPr>
        <m:oMath>
          <m:eqArr>
            <m:eqArrPr>
              <m:maxDist m:val="1"/>
              <m:ctrlPr>
                <w:rPr>
                  <w:rFonts w:hint="default" w:ascii="TeX Gyre Termes Math" w:hAnsi="TeX Gyre Termes Math" w:eastAsia="宋体" w:cs="TeX Gyre Termes Math"/>
                  <w:i/>
                  <w:color w:val="auto"/>
                  <w:sz w:val="24"/>
                </w:rPr>
              </m:ctrlPr>
            </m:eqArrPr>
            <m:e>
              <m:sSub>
                <m:sSubPr>
                  <m:ctrlPr>
                    <w:rPr>
                      <w:rFonts w:hint="default" w:ascii="TeX Gyre Termes Math" w:hAnsi="TeX Gyre Termes Math" w:eastAsia="宋体" w:cs="TeX Gyre Termes Math"/>
                      <w:i/>
                      <w:color w:val="auto"/>
                      <w:sz w:val="24"/>
                    </w:rPr>
                  </m:ctrlPr>
                </m:sSubPr>
                <m:e>
                  <m:r>
                    <m:rPr/>
                    <w:rPr>
                      <w:rFonts w:hint="default" w:ascii="TeX Gyre Termes Math" w:hAnsi="TeX Gyre Termes Math" w:eastAsia="宋体" w:cs="TeX Gyre Termes Math"/>
                      <w:color w:val="auto"/>
                      <w:sz w:val="24"/>
                    </w:rPr>
                    <m:t>N</m:t>
                  </m:r>
                  <m:ctrlPr>
                    <w:rPr>
                      <w:rFonts w:hint="default" w:ascii="TeX Gyre Termes Math" w:hAnsi="TeX Gyre Termes Math" w:eastAsia="宋体" w:cs="TeX Gyre Termes Math"/>
                      <w:i/>
                      <w:color w:val="auto"/>
                      <w:sz w:val="24"/>
                    </w:rPr>
                  </m:ctrlPr>
                </m:e>
                <m:sub>
                  <m:r>
                    <m:rPr/>
                    <w:rPr>
                      <w:rFonts w:hint="default" w:ascii="TeX Gyre Termes Math" w:hAnsi="TeX Gyre Termes Math" w:eastAsia="宋体" w:cs="TeX Gyre Termes Math"/>
                      <w:color w:val="auto"/>
                      <w:sz w:val="24"/>
                    </w:rPr>
                    <m:t>ij</m:t>
                  </m:r>
                  <m:ctrlPr>
                    <w:rPr>
                      <w:rFonts w:hint="default" w:ascii="TeX Gyre Termes Math" w:hAnsi="TeX Gyre Termes Math" w:eastAsia="宋体" w:cs="TeX Gyre Termes Math"/>
                      <w:i/>
                      <w:color w:val="auto"/>
                      <w:sz w:val="24"/>
                    </w:rPr>
                  </m:ctrlPr>
                </m:sub>
              </m:sSub>
              <m:r>
                <m:rPr/>
                <w:rPr>
                  <w:rFonts w:hint="default" w:ascii="TeX Gyre Termes Math" w:hAnsi="TeX Gyre Termes Math" w:eastAsia="宋体" w:cs="TeX Gyre Termes Math"/>
                  <w:color w:val="auto"/>
                  <w:sz w:val="24"/>
                </w:rPr>
                <m:t>=</m:t>
              </m:r>
              <m:sSub>
                <m:sSubPr>
                  <m:ctrlPr>
                    <w:rPr>
                      <w:rFonts w:hint="default" w:ascii="TeX Gyre Termes Math" w:hAnsi="TeX Gyre Termes Math" w:eastAsia="宋体" w:cs="TeX Gyre Termes Math"/>
                      <w:i/>
                      <w:color w:val="auto"/>
                      <w:sz w:val="24"/>
                    </w:rPr>
                  </m:ctrlPr>
                </m:sSubPr>
                <m:e>
                  <m:acc>
                    <m:accPr>
                      <m:chr m:val="̅"/>
                      <m:ctrlPr>
                        <w:rPr>
                          <w:rFonts w:hint="default" w:ascii="TeX Gyre Termes Math" w:hAnsi="TeX Gyre Termes Math" w:eastAsia="宋体" w:cs="TeX Gyre Termes Math"/>
                          <w:i/>
                          <w:color w:val="auto"/>
                          <w:sz w:val="24"/>
                        </w:rPr>
                      </m:ctrlPr>
                    </m:accPr>
                    <m:e>
                      <m:r>
                        <m:rPr/>
                        <w:rPr>
                          <w:rFonts w:hint="default" w:ascii="TeX Gyre Termes Math" w:hAnsi="TeX Gyre Termes Math" w:eastAsia="宋体" w:cs="TeX Gyre Termes Math"/>
                          <w:color w:val="auto"/>
                          <w:sz w:val="24"/>
                        </w:rPr>
                        <m:t>N</m:t>
                      </m:r>
                      <m:ctrlPr>
                        <w:rPr>
                          <w:rFonts w:hint="default" w:ascii="TeX Gyre Termes Math" w:hAnsi="TeX Gyre Termes Math" w:eastAsia="宋体" w:cs="TeX Gyre Termes Math"/>
                          <w:i/>
                          <w:color w:val="auto"/>
                          <w:sz w:val="24"/>
                        </w:rPr>
                      </m:ctrlPr>
                    </m:e>
                  </m:acc>
                  <m:ctrlPr>
                    <w:rPr>
                      <w:rFonts w:hint="default" w:ascii="TeX Gyre Termes Math" w:hAnsi="TeX Gyre Termes Math" w:eastAsia="宋体" w:cs="TeX Gyre Termes Math"/>
                      <w:i/>
                      <w:color w:val="auto"/>
                      <w:sz w:val="24"/>
                    </w:rPr>
                  </m:ctrlPr>
                </m:e>
                <m:sub>
                  <m:r>
                    <m:rPr/>
                    <w:rPr>
                      <w:rFonts w:hint="default" w:ascii="TeX Gyre Termes Math" w:hAnsi="TeX Gyre Termes Math" w:eastAsia="宋体" w:cs="TeX Gyre Termes Math"/>
                      <w:color w:val="auto"/>
                      <w:sz w:val="24"/>
                    </w:rPr>
                    <m:t>ij</m:t>
                  </m:r>
                  <m:ctrlPr>
                    <w:rPr>
                      <w:rFonts w:hint="default" w:ascii="TeX Gyre Termes Math" w:hAnsi="TeX Gyre Termes Math" w:eastAsia="宋体" w:cs="TeX Gyre Termes Math"/>
                      <w:i/>
                      <w:color w:val="auto"/>
                      <w:sz w:val="24"/>
                    </w:rPr>
                  </m:ctrlPr>
                </m:sub>
              </m:sSub>
              <m:r>
                <m:rPr/>
                <w:rPr>
                  <w:rFonts w:hint="default" w:ascii="TeX Gyre Termes Math" w:hAnsi="TeX Gyre Termes Math" w:eastAsia="宋体" w:cs="TeX Gyre Termes Math"/>
                  <w:color w:val="auto"/>
                  <w:sz w:val="24"/>
                </w:rPr>
                <m:t>−E∆t</m:t>
              </m:r>
              <m:sSub>
                <m:sSubPr>
                  <m:ctrlPr>
                    <w:rPr>
                      <w:rFonts w:hint="default" w:ascii="TeX Gyre Termes Math" w:hAnsi="TeX Gyre Termes Math" w:eastAsia="宋体" w:cs="TeX Gyre Termes Math"/>
                      <w:i/>
                      <w:color w:val="auto"/>
                      <w:sz w:val="24"/>
                    </w:rPr>
                  </m:ctrlPr>
                </m:sSubPr>
                <m:e>
                  <m:r>
                    <m:rPr/>
                    <w:rPr>
                      <w:rFonts w:hint="default" w:ascii="TeX Gyre Termes Math" w:hAnsi="TeX Gyre Termes Math" w:eastAsia="宋体" w:cs="TeX Gyre Termes Math"/>
                      <w:color w:val="auto"/>
                      <w:sz w:val="24"/>
                    </w:rPr>
                    <m:t>α</m:t>
                  </m:r>
                  <m:ctrlPr>
                    <w:rPr>
                      <w:rFonts w:hint="default" w:ascii="TeX Gyre Termes Math" w:hAnsi="TeX Gyre Termes Math" w:eastAsia="宋体" w:cs="TeX Gyre Termes Math"/>
                      <w:i/>
                      <w:color w:val="auto"/>
                      <w:sz w:val="24"/>
                    </w:rPr>
                  </m:ctrlPr>
                </m:e>
                <m:sub>
                  <m:r>
                    <m:rPr/>
                    <w:rPr>
                      <w:rFonts w:hint="default" w:ascii="TeX Gyre Termes Math" w:hAnsi="TeX Gyre Termes Math" w:eastAsia="宋体" w:cs="TeX Gyre Termes Math"/>
                      <w:color w:val="auto"/>
                      <w:sz w:val="24"/>
                      <w:lang w:val="en-US" w:eastAsia="zh-CN"/>
                    </w:rPr>
                    <m:t>L</m:t>
                  </m:r>
                  <m:ctrlPr>
                    <w:rPr>
                      <w:rFonts w:hint="default" w:ascii="TeX Gyre Termes Math" w:hAnsi="TeX Gyre Termes Math" w:eastAsia="宋体" w:cs="TeX Gyre Termes Math"/>
                      <w:i/>
                      <w:color w:val="auto"/>
                      <w:sz w:val="24"/>
                    </w:rPr>
                  </m:ctrlPr>
                </m:sub>
              </m:sSub>
              <m:sSub>
                <m:sSubPr>
                  <m:ctrlPr>
                    <w:rPr>
                      <w:rFonts w:hint="default" w:ascii="TeX Gyre Termes Math" w:hAnsi="TeX Gyre Termes Math" w:eastAsia="宋体" w:cs="TeX Gyre Termes Math"/>
                      <w:i/>
                      <w:color w:val="auto"/>
                      <w:sz w:val="24"/>
                    </w:rPr>
                  </m:ctrlPr>
                </m:sSubPr>
                <m:e>
                  <m:r>
                    <m:rPr/>
                    <w:rPr>
                      <w:rFonts w:hint="default" w:ascii="TeX Gyre Termes Math" w:hAnsi="TeX Gyre Termes Math" w:eastAsia="宋体" w:cs="TeX Gyre Termes Math"/>
                      <w:color w:val="auto"/>
                      <w:sz w:val="24"/>
                    </w:rPr>
                    <m:t>A</m:t>
                  </m:r>
                  <m:ctrlPr>
                    <w:rPr>
                      <w:rFonts w:hint="default" w:ascii="TeX Gyre Termes Math" w:hAnsi="TeX Gyre Termes Math" w:eastAsia="宋体" w:cs="TeX Gyre Termes Math"/>
                      <w:i/>
                      <w:color w:val="auto"/>
                      <w:sz w:val="24"/>
                    </w:rPr>
                  </m:ctrlPr>
                </m:e>
                <m:sub>
                  <m:r>
                    <m:rPr/>
                    <w:rPr>
                      <w:rFonts w:hint="default" w:ascii="TeX Gyre Termes Math" w:hAnsi="TeX Gyre Termes Math" w:eastAsia="宋体" w:cs="TeX Gyre Termes Math"/>
                      <w:color w:val="auto"/>
                      <w:sz w:val="24"/>
                    </w:rPr>
                    <m:t>ij</m:t>
                  </m:r>
                  <m:ctrlPr>
                    <w:rPr>
                      <w:rFonts w:hint="default" w:ascii="TeX Gyre Termes Math" w:hAnsi="TeX Gyre Termes Math" w:eastAsia="宋体" w:cs="TeX Gyre Termes Math"/>
                      <w:i/>
                      <w:color w:val="auto"/>
                      <w:sz w:val="24"/>
                    </w:rPr>
                  </m:ctrlPr>
                </m:sub>
              </m:sSub>
              <m:r>
                <m:rPr/>
                <w:rPr>
                  <w:rFonts w:hint="default" w:ascii="TeX Gyre Termes Math" w:hAnsi="TeX Gyre Termes Math" w:eastAsia="宋体" w:cs="TeX Gyre Termes Math"/>
                  <w:color w:val="auto"/>
                  <w:sz w:val="24"/>
                </w:rPr>
                <m:t xml:space="preserve"> </m:t>
              </m:r>
              <m:r>
                <m:rPr/>
                <w:rPr>
                  <w:rFonts w:hint="default" w:ascii="TeX Gyre Termes Math" w:hAnsi="TeX Gyre Termes Math" w:eastAsia="宋体" w:cs="TeX Gyre Termes Math"/>
                  <w:color w:val="auto"/>
                  <w:sz w:val="24"/>
                  <w:lang w:val="en-US" w:eastAsia="zh-CN"/>
                </w:rPr>
                <m:t xml:space="preserve">                                                     </m:t>
              </m:r>
              <m:ctrlPr>
                <w:rPr>
                  <w:rFonts w:hint="default" w:ascii="TeX Gyre Termes Math" w:hAnsi="TeX Gyre Termes Math" w:eastAsia="宋体" w:cs="TeX Gyre Termes Math"/>
                  <w:i/>
                  <w:color w:val="auto"/>
                  <w:sz w:val="24"/>
                </w:rPr>
              </m:ctrlPr>
            </m:e>
          </m:eqArr>
          <m:d>
            <m:dPr>
              <m:ctrlPr>
                <w:rPr>
                  <w:rFonts w:hint="default" w:ascii="TeX Gyre Termes Math" w:hAnsi="TeX Gyre Termes Math" w:eastAsia="宋体" w:cs="TeX Gyre Termes Math"/>
                  <w:i/>
                  <w:color w:val="auto"/>
                  <w:sz w:val="24"/>
                </w:rPr>
              </m:ctrlPr>
            </m:dPr>
            <m:e>
              <m:r>
                <m:rPr/>
                <w:rPr>
                  <w:rFonts w:hint="default" w:ascii="TeX Gyre Termes Math" w:hAnsi="TeX Gyre Termes Math" w:eastAsia="宋体" w:cs="TeX Gyre Termes Math"/>
                  <w:color w:val="auto"/>
                  <w:sz w:val="24"/>
                </w:rPr>
                <m:t>1</m:t>
              </m:r>
              <m:ctrlPr>
                <w:rPr>
                  <w:rFonts w:hint="default" w:ascii="TeX Gyre Termes Math" w:hAnsi="TeX Gyre Termes Math" w:eastAsia="宋体" w:cs="TeX Gyre Termes Math"/>
                  <w:i/>
                  <w:color w:val="auto"/>
                  <w:sz w:val="24"/>
                </w:rPr>
              </m:ctrlPr>
            </m:e>
          </m:d>
        </m:oMath>
      </m:oMathPara>
    </w:p>
    <w:p w14:paraId="6E118EA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color w:val="auto"/>
          <w:kern w:val="2"/>
          <w:sz w:val="24"/>
          <w:szCs w:val="24"/>
          <w:lang w:val="en-US" w:eastAsia="zh-CN" w:bidi="ar-SA"/>
          <w14:ligatures w14:val="none"/>
        </w:rPr>
        <w:t>式中:</w:t>
      </w:r>
      <m:oMath>
        <m:r>
          <m:rPr/>
          <w:rPr>
            <w:rFonts w:hint="default" w:ascii="Cambria Math" w:hAnsi="Cambria Math" w:eastAsia="宋体" w:cs="Times New Roman"/>
            <w:color w:val="auto"/>
            <w:sz w:val="24"/>
          </w:rPr>
          <m:t xml:space="preserve"> </m:t>
        </m:r>
        <m:sSub>
          <m:sSubPr>
            <m:ctrlPr>
              <w:rPr>
                <w:rFonts w:hint="default" w:ascii="Cambria Math" w:hAnsi="Cambria Math" w:eastAsia="宋体" w:cs="Times New Roman"/>
                <w:i/>
                <w:color w:val="auto"/>
                <w:sz w:val="24"/>
              </w:rPr>
            </m:ctrlPr>
          </m:sSubPr>
          <m:e>
            <m:acc>
              <m:accPr>
                <m:chr m:val="̅"/>
                <m:ctrlPr>
                  <w:rPr>
                    <w:rFonts w:hint="default" w:ascii="Cambria Math" w:hAnsi="Cambria Math" w:eastAsia="宋体" w:cs="Times New Roman"/>
                    <w:i/>
                    <w:color w:val="auto"/>
                    <w:sz w:val="24"/>
                  </w:rPr>
                </m:ctrlPr>
              </m:accPr>
              <m:e>
                <m:r>
                  <m:rPr/>
                  <w:rPr>
                    <w:rFonts w:hint="default" w:ascii="Cambria Math" w:hAnsi="Cambria Math" w:eastAsia="宋体" w:cs="Times New Roman"/>
                    <w:color w:val="auto"/>
                    <w:sz w:val="24"/>
                  </w:rPr>
                  <m:t>N</m:t>
                </m:r>
                <m:ctrlPr>
                  <w:rPr>
                    <w:rFonts w:hint="default" w:ascii="Cambria Math" w:hAnsi="Cambria Math" w:eastAsia="宋体" w:cs="Times New Roman"/>
                    <w:i/>
                    <w:color w:val="auto"/>
                    <w:sz w:val="24"/>
                  </w:rPr>
                </m:ctrlPr>
              </m:e>
            </m:acc>
            <m:ctrlPr>
              <w:rPr>
                <w:rFonts w:hint="default" w:ascii="Cambria Math" w:hAnsi="Cambria Math" w:eastAsia="宋体" w:cs="Times New Roman"/>
                <w:i/>
                <w:color w:val="auto"/>
                <w:sz w:val="24"/>
              </w:rPr>
            </m:ctrlPr>
          </m:e>
          <m:sub>
            <m:r>
              <m:rPr/>
              <w:rPr>
                <w:rFonts w:hint="default" w:ascii="Cambria Math" w:hAnsi="Cambria Math" w:eastAsia="宋体" w:cs="Times New Roman"/>
                <w:color w:val="auto"/>
                <w:sz w:val="24"/>
              </w:rPr>
              <m:t>ij</m:t>
            </m:r>
            <m:ctrlPr>
              <w:rPr>
                <w:rFonts w:hint="default" w:ascii="Cambria Math" w:hAnsi="Cambria Math" w:eastAsia="宋体" w:cs="Times New Roman"/>
                <w:i/>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 xml:space="preserve"> ——温度变化等效荷载作用下的杆件内力；</w:t>
      </w:r>
    </w:p>
    <w:p w14:paraId="44E8B514">
      <w:pPr>
        <w:keepNext w:val="0"/>
        <w:keepLines w:val="0"/>
        <w:pageBreakBefore w:val="0"/>
        <w:widowControl w:val="0"/>
        <w:kinsoku/>
        <w:wordWrap/>
        <w:overflowPunct/>
        <w:topLinePunct w:val="0"/>
        <w:autoSpaceDE/>
        <w:autoSpaceDN/>
        <w:bidi w:val="0"/>
        <w:adjustRightInd/>
        <w:snapToGrid/>
        <w:spacing w:line="440" w:lineRule="exact"/>
        <w:ind w:firstLine="720" w:firstLineChars="300"/>
        <w:jc w:val="both"/>
        <w:textAlignment w:val="auto"/>
        <w:rPr>
          <w:rFonts w:hint="default" w:ascii="Times New Roman" w:hAnsi="Times New Roman" w:eastAsia="宋体" w:cs="Times New Roman"/>
          <w:color w:val="auto"/>
          <w:kern w:val="2"/>
          <w:sz w:val="24"/>
          <w:szCs w:val="24"/>
          <w:lang w:val="en-US" w:eastAsia="zh-CN" w:bidi="ar-SA"/>
          <w14:ligatures w14:val="none"/>
        </w:rPr>
      </w:pPr>
      <m:oMath>
        <m:r>
          <m:rPr/>
          <w:rPr>
            <w:rFonts w:hint="default" w:ascii="Cambria Math" w:hAnsi="Cambria Math" w:eastAsia="宋体" w:cs="Times New Roman"/>
            <w:color w:val="auto"/>
            <w:sz w:val="24"/>
          </w:rPr>
          <m:t>E</m:t>
        </m:r>
      </m:oMath>
      <w:r>
        <w:rPr>
          <w:rFonts w:hint="default" w:ascii="Times New Roman" w:hAnsi="Times New Roman" w:eastAsia="宋体" w:cs="Times New Roman"/>
          <w:color w:val="auto"/>
          <w:kern w:val="2"/>
          <w:sz w:val="24"/>
          <w:szCs w:val="24"/>
          <w:lang w:val="en-US" w:eastAsia="zh-CN" w:bidi="ar-SA"/>
          <w14:ligatures w14:val="none"/>
        </w:rPr>
        <w:t xml:space="preserve"> ——胶合木空间网格结构材料的弹性模量；</w:t>
      </w:r>
    </w:p>
    <w:p w14:paraId="15CC3D58">
      <w:pPr>
        <w:keepNext w:val="0"/>
        <w:keepLines w:val="0"/>
        <w:pageBreakBefore w:val="0"/>
        <w:widowControl w:val="0"/>
        <w:kinsoku/>
        <w:wordWrap/>
        <w:overflowPunct/>
        <w:topLinePunct w:val="0"/>
        <w:autoSpaceDE/>
        <w:autoSpaceDN/>
        <w:bidi w:val="0"/>
        <w:adjustRightInd/>
        <w:snapToGrid/>
        <w:spacing w:line="440" w:lineRule="exact"/>
        <w:ind w:firstLine="720" w:firstLineChars="300"/>
        <w:jc w:val="both"/>
        <w:textAlignment w:val="auto"/>
        <w:rPr>
          <w:rFonts w:hint="default" w:ascii="Times New Roman" w:hAnsi="Times New Roman" w:eastAsia="宋体" w:cs="Times New Roman"/>
          <w:color w:val="auto"/>
          <w:kern w:val="2"/>
          <w:sz w:val="24"/>
          <w:szCs w:val="24"/>
          <w:lang w:val="en-US" w:eastAsia="zh-CN" w:bidi="ar-SA"/>
          <w14:ligatures w14:val="none"/>
        </w:rPr>
      </w:pPr>
      <m:oMath>
        <m:r>
          <m:rPr/>
          <w:rPr>
            <w:rFonts w:hint="default" w:ascii="Cambria Math" w:hAnsi="Cambria Math" w:eastAsia="宋体" w:cs="Times New Roman"/>
            <w:color w:val="auto"/>
            <w:sz w:val="24"/>
          </w:rPr>
          <m:t>∆t</m:t>
        </m:r>
      </m:oMath>
      <w:r>
        <w:rPr>
          <w:rFonts w:hint="default" w:ascii="Times New Roman" w:hAnsi="Times New Roman" w:eastAsia="宋体" w:cs="Times New Roman"/>
          <w:i/>
          <w:color w:val="auto"/>
          <w:kern w:val="2"/>
          <w:sz w:val="24"/>
          <w:szCs w:val="24"/>
          <w:lang w:val="en-US" w:eastAsia="zh-CN" w:bidi="ar-SA"/>
          <w14:ligatures w14:val="none"/>
        </w:rPr>
        <w:t xml:space="preserve"> ——</w:t>
      </w:r>
      <w:r>
        <w:rPr>
          <w:rFonts w:hint="default" w:ascii="Times New Roman" w:hAnsi="Times New Roman" w:eastAsia="宋体" w:cs="Times New Roman"/>
          <w:iCs/>
          <w:color w:val="auto"/>
          <w:kern w:val="2"/>
          <w:sz w:val="24"/>
          <w:szCs w:val="24"/>
          <w:lang w:val="en-US" w:eastAsia="zh-CN" w:bidi="ar-SA"/>
          <w14:ligatures w14:val="none"/>
        </w:rPr>
        <w:t>温差(℃)，以升温为正</w:t>
      </w:r>
      <w:r>
        <w:rPr>
          <w:rFonts w:hint="default" w:ascii="Times New Roman" w:hAnsi="Times New Roman" w:eastAsia="宋体" w:cs="Times New Roman"/>
          <w:color w:val="auto"/>
          <w:kern w:val="2"/>
          <w:sz w:val="24"/>
          <w:szCs w:val="24"/>
          <w:lang w:val="en-US" w:eastAsia="zh-CN" w:bidi="ar-SA"/>
          <w14:ligatures w14:val="none"/>
        </w:rPr>
        <w:t>；</w:t>
      </w:r>
    </w:p>
    <w:p w14:paraId="619E73A4">
      <w:pPr>
        <w:keepNext w:val="0"/>
        <w:keepLines w:val="0"/>
        <w:pageBreakBefore w:val="0"/>
        <w:widowControl w:val="0"/>
        <w:kinsoku/>
        <w:wordWrap/>
        <w:overflowPunct/>
        <w:topLinePunct w:val="0"/>
        <w:autoSpaceDE/>
        <w:autoSpaceDN/>
        <w:bidi w:val="0"/>
        <w:adjustRightInd/>
        <w:snapToGrid/>
        <w:spacing w:line="440" w:lineRule="exact"/>
        <w:ind w:left="1739" w:leftChars="371" w:hanging="960" w:hangingChars="400"/>
        <w:jc w:val="both"/>
        <w:textAlignment w:val="auto"/>
        <w:rPr>
          <w:rFonts w:hint="default" w:ascii="Times New Roman" w:hAnsi="Times New Roman" w:eastAsia="宋体" w:cs="Times New Roman"/>
          <w:color w:val="auto"/>
          <w:kern w:val="2"/>
          <w:sz w:val="24"/>
          <w:szCs w:val="24"/>
          <w:lang w:val="en-US" w:eastAsia="zh-CN" w:bidi="ar-SA"/>
          <w14:ligatures w14:val="none"/>
        </w:rPr>
      </w:pPr>
      <m:oMath>
        <m:sSub>
          <m:sSubPr>
            <m:ctrlPr>
              <w:rPr>
                <w:rFonts w:hint="default" w:ascii="Cambria Math" w:hAnsi="Cambria Math" w:eastAsia="宋体" w:cs="Times New Roman"/>
                <w:i/>
                <w:color w:val="auto"/>
                <w:sz w:val="24"/>
              </w:rPr>
            </m:ctrlPr>
          </m:sSubPr>
          <m:e>
            <m:r>
              <m:rPr/>
              <w:rPr>
                <w:rFonts w:hint="default" w:ascii="Cambria Math" w:hAnsi="Cambria Math" w:eastAsia="宋体" w:cs="Times New Roman"/>
                <w:color w:val="auto"/>
                <w:sz w:val="24"/>
              </w:rPr>
              <m:t>α</m:t>
            </m:r>
            <m:ctrlPr>
              <w:rPr>
                <w:rFonts w:hint="default" w:ascii="Cambria Math" w:hAnsi="Cambria Math" w:eastAsia="宋体" w:cs="Times New Roman"/>
                <w:i/>
                <w:color w:val="auto"/>
                <w:sz w:val="24"/>
              </w:rPr>
            </m:ctrlPr>
          </m:e>
          <m:sub>
            <m:r>
              <m:rPr/>
              <w:rPr>
                <w:rFonts w:hint="default" w:ascii="Cambria Math" w:hAnsi="Cambria Math" w:eastAsia="宋体" w:cs="Times New Roman"/>
                <w:color w:val="auto"/>
                <w:sz w:val="24"/>
                <w:lang w:val="en-US" w:eastAsia="zh-CN"/>
              </w:rPr>
              <m:t>L</m:t>
            </m:r>
            <m:ctrlPr>
              <w:rPr>
                <w:rFonts w:hint="default" w:ascii="Cambria Math" w:hAnsi="Cambria Math" w:eastAsia="宋体" w:cs="Times New Roman"/>
                <w:i/>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 xml:space="preserve"> ——胶合木空间网格结构材料的线膨胀系数，顺纹方向为3.1×10⁻⁶~4.5×10⁻⁶/℃；</w:t>
      </w:r>
    </w:p>
    <w:p w14:paraId="3C067D9A">
      <w:pPr>
        <w:keepNext w:val="0"/>
        <w:keepLines w:val="0"/>
        <w:pageBreakBefore w:val="0"/>
        <w:widowControl w:val="0"/>
        <w:kinsoku/>
        <w:wordWrap/>
        <w:overflowPunct/>
        <w:topLinePunct w:val="0"/>
        <w:autoSpaceDE/>
        <w:autoSpaceDN/>
        <w:bidi w:val="0"/>
        <w:adjustRightInd/>
        <w:snapToGrid/>
        <w:spacing w:line="440" w:lineRule="exact"/>
        <w:ind w:firstLine="600" w:firstLineChars="250"/>
        <w:jc w:val="both"/>
        <w:textAlignment w:val="auto"/>
        <w:rPr>
          <w:rFonts w:hint="default" w:ascii="Times New Roman" w:hAnsi="Times New Roman" w:eastAsia="宋体" w:cs="Times New Roman"/>
          <w:i/>
          <w:color w:val="auto"/>
          <w:kern w:val="2"/>
          <w:sz w:val="24"/>
          <w:szCs w:val="24"/>
          <w:lang w:val="en-US" w:eastAsia="zh-CN" w:bidi="ar-SA"/>
          <w14:ligatures w14:val="none"/>
        </w:rPr>
      </w:pPr>
      <m:oMath>
        <m:sSub>
          <m:sSubPr>
            <m:ctrlPr>
              <w:rPr>
                <w:rFonts w:hint="default" w:ascii="Cambria Math" w:hAnsi="Cambria Math" w:eastAsia="宋体" w:cs="Times New Roman"/>
                <w:i/>
                <w:color w:val="auto"/>
                <w:sz w:val="24"/>
              </w:rPr>
            </m:ctrlPr>
          </m:sSubPr>
          <m:e>
            <m:r>
              <m:rPr/>
              <w:rPr>
                <w:rFonts w:hint="default" w:ascii="Cambria Math" w:hAnsi="Cambria Math" w:eastAsia="宋体" w:cs="Times New Roman"/>
                <w:color w:val="auto"/>
                <w:sz w:val="24"/>
              </w:rPr>
              <m:t>A</m:t>
            </m:r>
            <m:ctrlPr>
              <w:rPr>
                <w:rFonts w:hint="default" w:ascii="Cambria Math" w:hAnsi="Cambria Math" w:eastAsia="宋体" w:cs="Times New Roman"/>
                <w:i/>
                <w:color w:val="auto"/>
                <w:sz w:val="24"/>
              </w:rPr>
            </m:ctrlPr>
          </m:e>
          <m:sub>
            <m:r>
              <m:rPr/>
              <w:rPr>
                <w:rFonts w:hint="default" w:ascii="Cambria Math" w:hAnsi="Cambria Math" w:eastAsia="宋体" w:cs="Times New Roman"/>
                <w:color w:val="auto"/>
                <w:sz w:val="24"/>
              </w:rPr>
              <m:t>ij</m:t>
            </m:r>
            <m:ctrlPr>
              <w:rPr>
                <w:rFonts w:hint="default" w:ascii="Cambria Math" w:hAnsi="Cambria Math" w:eastAsia="宋体" w:cs="Times New Roman"/>
                <w:i/>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 xml:space="preserve"> ——杆件的截面面积</w:t>
      </w:r>
      <w:r>
        <w:rPr>
          <w:rFonts w:hint="default" w:ascii="Times New Roman" w:hAnsi="Times New Roman" w:eastAsia="宋体" w:cs="Times New Roman"/>
          <w:iCs/>
          <w:color w:val="auto"/>
          <w:kern w:val="2"/>
          <w:sz w:val="24"/>
          <w:szCs w:val="24"/>
          <w:lang w:val="en-US" w:eastAsia="zh-CN" w:bidi="ar-SA"/>
          <w14:ligatures w14:val="none"/>
        </w:rPr>
        <w:t>。</w:t>
      </w:r>
    </w:p>
    <w:p w14:paraId="659039D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color w:val="auto"/>
          <w:kern w:val="2"/>
          <w:sz w:val="24"/>
          <w:szCs w:val="24"/>
          <w:lang w:val="en-US" w:eastAsia="zh-CN" w:bidi="ar-SA"/>
          <w14:ligatures w14:val="none"/>
        </w:rPr>
        <w:t>胶合木空间网格结构的温度应力是指在温度场变化作用下产生的应力，温度场变化范围应取施工安装完毕时的气温与当地常年最高或最低气温之差。一般情况下，可取均匀温度场，即式(1)中的温差</w:t>
      </w:r>
      <m:oMath>
        <m:r>
          <m:rPr/>
          <w:rPr>
            <w:rFonts w:hint="default" w:ascii="Cambria Math" w:hAnsi="Cambria Math" w:eastAsia="宋体" w:cs="Times New Roman"/>
            <w:color w:val="auto"/>
            <w:sz w:val="24"/>
          </w:rPr>
          <m:t>∆t</m:t>
        </m:r>
      </m:oMath>
      <w:r>
        <w:rPr>
          <w:rFonts w:hint="default" w:ascii="Times New Roman" w:hAnsi="Times New Roman" w:eastAsia="宋体" w:cs="Times New Roman"/>
          <w:color w:val="auto"/>
          <w:kern w:val="2"/>
          <w:sz w:val="24"/>
          <w:szCs w:val="24"/>
          <w:lang w:val="en-US" w:eastAsia="zh-CN" w:bidi="ar-SA"/>
          <w14:ligatures w14:val="none"/>
        </w:rPr>
        <w:t>。但对某些大型复杂结构，在有些情况下（如室内构件与室外构件、迎光面构件与背光面构件等）会形成梯度较大的温度场分布，此时应进行温度场分析，确定合理的温度场分布，相应的，式(1)中的</w:t>
      </w:r>
      <m:oMath>
        <m:r>
          <m:rPr/>
          <w:rPr>
            <w:rFonts w:hint="default" w:ascii="Cambria Math" w:hAnsi="Cambria Math" w:eastAsia="宋体" w:cs="Times New Roman"/>
            <w:color w:val="auto"/>
            <w:sz w:val="24"/>
          </w:rPr>
          <m:t>∆t</m:t>
        </m:r>
      </m:oMath>
      <w:r>
        <w:rPr>
          <w:rFonts w:hint="default" w:ascii="Times New Roman" w:hAnsi="Times New Roman" w:eastAsia="宋体" w:cs="Times New Roman"/>
          <w:color w:val="auto"/>
          <w:kern w:val="2"/>
          <w:sz w:val="24"/>
          <w:szCs w:val="24"/>
          <w:lang w:val="en-US" w:eastAsia="zh-CN" w:bidi="ar-SA"/>
          <w14:ligatures w14:val="none"/>
        </w:rPr>
        <w:t>应改为</w:t>
      </w:r>
      <m:oMath>
        <m:sSub>
          <m:sSubPr>
            <m:ctrlPr>
              <w:rPr>
                <w:rFonts w:hint="default" w:ascii="Cambria Math" w:hAnsi="Cambria Math" w:eastAsia="宋体" w:cs="Times New Roman"/>
                <w:i/>
                <w:color w:val="auto"/>
                <w:sz w:val="24"/>
              </w:rPr>
            </m:ctrlPr>
          </m:sSubPr>
          <m:e>
            <m:r>
              <m:rPr/>
              <w:rPr>
                <w:rFonts w:hint="default" w:ascii="Cambria Math" w:hAnsi="Cambria Math" w:eastAsia="宋体" w:cs="Times New Roman"/>
                <w:color w:val="auto"/>
                <w:sz w:val="24"/>
              </w:rPr>
              <m:t>∆t</m:t>
            </m:r>
            <m:ctrlPr>
              <w:rPr>
                <w:rFonts w:hint="default" w:ascii="Cambria Math" w:hAnsi="Cambria Math" w:eastAsia="宋体" w:cs="Times New Roman"/>
                <w:i/>
                <w:color w:val="auto"/>
                <w:sz w:val="24"/>
              </w:rPr>
            </m:ctrlPr>
          </m:e>
          <m:sub>
            <m:r>
              <m:rPr/>
              <w:rPr>
                <w:rFonts w:hint="default" w:ascii="Cambria Math" w:hAnsi="Cambria Math" w:eastAsia="宋体" w:cs="Times New Roman"/>
                <w:color w:val="auto"/>
                <w:sz w:val="24"/>
              </w:rPr>
              <m:t>ij</m:t>
            </m:r>
            <m:ctrlPr>
              <w:rPr>
                <w:rFonts w:hint="default" w:ascii="Cambria Math" w:hAnsi="Cambria Math" w:eastAsia="宋体" w:cs="Times New Roman"/>
                <w:i/>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w:t>
      </w:r>
    </w:p>
    <w:p w14:paraId="02F1BAF9">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2.</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kern w:val="2"/>
          <w:sz w:val="24"/>
          <w:szCs w:val="24"/>
          <w:lang w:val="en-US" w:eastAsia="zh-CN" w:bidi="ar-SA"/>
          <w14:ligatures w14:val="none"/>
        </w:rPr>
        <w:t>对于胶合木张弦空间网格结构，往往采用多次分批施加预应力及加荷的原则(即多阶段设计原则)，使结构在使用荷载下达到最佳内力状态。同时，由于施工工艺和施工设备的限制，施工过程中也会出现分级分批张拉预应力的情况。因此胶合木张弦网格结构的设计不仅要分析结构在使用阶段的受力特性，而且要考虑结构在施工阶段的受力性能，施工阶段的受力分析甚至可能比使用阶段更重要。因此，对胶合木张弦空间网格结构进行考虑施工程序的全过程分析是十分必要的。</w:t>
      </w:r>
    </w:p>
    <w:p w14:paraId="19F67DEB">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color w:val="auto"/>
          <w:kern w:val="2"/>
          <w:sz w:val="24"/>
          <w:szCs w:val="24"/>
          <w:lang w:val="en-US" w:eastAsia="zh-CN" w:bidi="ar-SA"/>
          <w14:ligatures w14:val="none"/>
        </w:rPr>
        <w:t xml:space="preserve">  大部分网壳结构可通过连续化的计算模型等代为正交异性，甚至各向同性的薄壳结构，并根据边界条件求解薄壳的微分方程式而得出薄壳的位移和内力，然后可通过内力等效的原则，由拟壳结构的薄膜内力和弯曲内力返回计算网壳杆件的轴力、弯矩和剪力。</w:t>
      </w:r>
    </w:p>
    <w:p w14:paraId="502866FF">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5.3</w:t>
      </w:r>
      <w:r>
        <w:rPr>
          <w:rFonts w:ascii="Times New Roman" w:hAnsi="Times New Roman" w:eastAsia="黑体" w:cstheme="minorBidi"/>
          <w:bCs/>
          <w:color w:val="auto"/>
          <w:kern w:val="2"/>
          <w:sz w:val="24"/>
          <w:szCs w:val="24"/>
          <w:lang w:val="en-US" w:eastAsia="zh-CN" w:bidi="ar-SA"/>
          <w14:ligatures w14:val="standardContextual"/>
        </w:rPr>
        <w:t>稳定性计算</w:t>
      </w:r>
    </w:p>
    <w:p w14:paraId="108ED8BD">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color w:val="auto"/>
          <w:kern w:val="2"/>
          <w:sz w:val="24"/>
          <w:szCs w:val="24"/>
          <w:lang w:val="en-US" w:eastAsia="zh-CN" w:bidi="ar-SA"/>
          <w14:ligatures w14:val="none"/>
        </w:rPr>
        <w:t xml:space="preserve">  以非线性有限元分析为基础的结构荷载-位移全过程分析可以把结构强度、稳定乃至刚度等性能的整个变化历程表示得十分清楚，因而可以从全局的意义上来研究结构的稳定性问题。目前，考虑几何及材料非线性的荷载-位移全过程分析方法已相当成熟，包括对初始几何缺陷、荷载分布方式等因素影响的分析方法也比较完善。因而现在完全有可能要求对实际胶合木空间网格结构进行仅考虑几何非线性的或考虑双重非线性的荷载-位移全过程分析，在此基础上确定其稳定性承载力。</w:t>
      </w:r>
    </w:p>
    <w:p w14:paraId="68F4CD1B">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color w:val="auto"/>
          <w:kern w:val="2"/>
          <w:sz w:val="24"/>
          <w:szCs w:val="24"/>
          <w:lang w:val="en-US" w:eastAsia="zh-CN" w:bidi="ar-SA"/>
          <w14:ligatures w14:val="none"/>
        </w:rPr>
        <w:t xml:space="preserve">  初始几何缺陷对各类网壳的稳定性承载力均有较大影响，应在计算中考虑。网壳的初始几何缺陷包括节点位置的安装偏差、杆件的初弯曲、杆件对节点的偏心等，后面两项是与杆件计算有关的缺陷。我们在分析网壳稳定性时有一个前提，即在强度设计阶段网壳所有杆件都已经过强度和杆件稳定验算。这样，与杆件有关的缺陷对网壳总体稳定性（包括局部壳面失稳问题）的影响就自然地被限制在一定范围内，而且在相当程度上可以由关于网壳初始几何缺陷（节点位置偏差）的讨论来覆盖。节点安装位置偏差沿壳面的分布是随机的。</w:t>
      </w:r>
    </w:p>
    <w:p w14:paraId="2A1CA854">
      <w:pPr>
        <w:widowControl w:val="0"/>
        <w:spacing w:line="440" w:lineRule="exact"/>
        <w:ind w:firstLine="480" w:firstLineChars="20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color w:val="auto"/>
          <w:kern w:val="2"/>
          <w:sz w:val="24"/>
          <w:szCs w:val="24"/>
          <w:lang w:val="en-US" w:eastAsia="zh-CN" w:bidi="ar-SA"/>
          <w14:ligatures w14:val="none"/>
        </w:rPr>
        <w:t>通过实例进行的研究表明：当初始几何缺陷按最低阶屈曲模态分布时，求得的稳定性承载力是可能的最不利值。这也就是本规程推荐采用的方法。至于缺陷的最大值，按理应采用施工中的容许最大安装偏差；但大量算例表明，当缺陷达到跨度的</w:t>
      </w:r>
      <w:r>
        <w:rPr>
          <w:rFonts w:hint="default" w:ascii="Times New Roman" w:hAnsi="Times New Roman" w:eastAsia="宋体" w:cs="Times New Roman"/>
          <w:i/>
          <w:iCs/>
          <w:color w:val="auto"/>
          <w:kern w:val="2"/>
          <w:sz w:val="24"/>
          <w:szCs w:val="24"/>
          <w:lang w:val="en-US" w:eastAsia="zh-CN" w:bidi="ar-SA"/>
          <w14:ligatures w14:val="none"/>
        </w:rPr>
        <w:t>L</w:t>
      </w:r>
      <w:r>
        <w:rPr>
          <w:rFonts w:hint="default" w:ascii="Times New Roman" w:hAnsi="Times New Roman" w:eastAsia="宋体" w:cs="Times New Roman"/>
          <w:color w:val="auto"/>
          <w:kern w:val="2"/>
          <w:sz w:val="24"/>
          <w:szCs w:val="24"/>
          <w:lang w:val="en-US" w:eastAsia="zh-CN" w:bidi="ar-SA"/>
          <w14:ligatures w14:val="none"/>
        </w:rPr>
        <w:t>/300左右时，其影响往往才充分展现；从偏于安全角度考虑，本条规定了“按网壳跨度的</w:t>
      </w:r>
      <w:r>
        <w:rPr>
          <w:rFonts w:hint="default" w:ascii="Times New Roman" w:hAnsi="Times New Roman" w:eastAsia="宋体" w:cs="Times New Roman"/>
          <w:i/>
          <w:iCs/>
          <w:color w:val="auto"/>
          <w:kern w:val="2"/>
          <w:sz w:val="24"/>
          <w:szCs w:val="24"/>
          <w:lang w:val="en-US" w:eastAsia="zh-CN" w:bidi="ar-SA"/>
          <w14:ligatures w14:val="none"/>
        </w:rPr>
        <w:t>L</w:t>
      </w:r>
      <w:r>
        <w:rPr>
          <w:rFonts w:hint="default" w:ascii="Times New Roman" w:hAnsi="Times New Roman" w:eastAsia="宋体" w:cs="Times New Roman"/>
          <w:color w:val="auto"/>
          <w:kern w:val="2"/>
          <w:sz w:val="24"/>
          <w:szCs w:val="24"/>
          <w:lang w:val="en-US" w:eastAsia="zh-CN" w:bidi="ar-SA"/>
          <w14:ligatures w14:val="none"/>
        </w:rPr>
        <w:t>/300”作为理论计算的取值。</w:t>
      </w:r>
    </w:p>
    <w:p w14:paraId="3EAA1FA3">
      <w:pPr>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sz w:val="24"/>
          <w:szCs w:val="24"/>
        </w:rPr>
        <w:t>确定安全系数</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rPr>
        <w:t>时考虑到下列因素：(1)荷载等外部作用抗力分项系数，考虑恒活荷载可取1.5；结构抗力的不确定性可能带来的不利影响抗力分项系数调整系数1.311；(2)复杂结构稳定性分析中可能的不精确性和结构工作条件中的其他不利因素，可取1.2。同时考虑几何非线性和材料非线性时稳定系数</w:t>
      </w:r>
      <m:oMath>
        <m:r>
          <m:rPr/>
          <w:rPr>
            <w:rFonts w:hint="default" w:ascii="TeX Gyre Termes Math" w:hAnsi="TeX Gyre Termes Math" w:eastAsia="宋体" w:cs="TeX Gyre Termes Math"/>
            <w:color w:val="auto"/>
            <w:sz w:val="22"/>
            <w:szCs w:val="22"/>
            <w14:ligatures w14:val="none"/>
          </w:rPr>
          <m:t>K=</m:t>
        </m:r>
        <m:sSub>
          <m:sSubPr>
            <m:ctrlPr>
              <w:rPr>
                <w:rFonts w:hint="default" w:ascii="TeX Gyre Termes Math" w:hAnsi="TeX Gyre Termes Math" w:eastAsia="宋体" w:cs="TeX Gyre Termes Math"/>
                <w:i/>
                <w:color w:val="auto"/>
                <w:sz w:val="22"/>
                <w:szCs w:val="22"/>
                <w14:ligatures w14:val="none"/>
              </w:rPr>
            </m:ctrlPr>
          </m:sSubPr>
          <m:e>
            <m:r>
              <m:rPr/>
              <w:rPr>
                <w:rFonts w:hint="default" w:ascii="TeX Gyre Termes Math" w:hAnsi="TeX Gyre Termes Math" w:eastAsia="宋体" w:cs="TeX Gyre Termes Math"/>
                <w:color w:val="auto"/>
                <w:sz w:val="22"/>
                <w:szCs w:val="22"/>
                <w14:ligatures w14:val="none"/>
              </w:rPr>
              <m:t>γ</m:t>
            </m:r>
            <m:ctrlPr>
              <w:rPr>
                <w:rFonts w:hint="default" w:ascii="TeX Gyre Termes Math" w:hAnsi="TeX Gyre Termes Math" w:eastAsia="宋体" w:cs="TeX Gyre Termes Math"/>
                <w:i/>
                <w:color w:val="auto"/>
                <w:sz w:val="22"/>
                <w:szCs w:val="22"/>
                <w14:ligatures w14:val="none"/>
              </w:rPr>
            </m:ctrlPr>
          </m:e>
          <m:sub>
            <m:r>
              <m:rPr/>
              <w:rPr>
                <w:rFonts w:hint="default" w:ascii="TeX Gyre Termes Math" w:hAnsi="TeX Gyre Termes Math" w:eastAsia="宋体" w:cs="TeX Gyre Termes Math"/>
                <w:color w:val="auto"/>
                <w:sz w:val="22"/>
                <w:szCs w:val="22"/>
                <w14:ligatures w14:val="none"/>
              </w:rPr>
              <m:t>q</m:t>
            </m:r>
            <m:ctrlPr>
              <w:rPr>
                <w:rFonts w:hint="default" w:ascii="TeX Gyre Termes Math" w:hAnsi="TeX Gyre Termes Math" w:eastAsia="宋体" w:cs="TeX Gyre Termes Math"/>
                <w:i/>
                <w:color w:val="auto"/>
                <w:sz w:val="22"/>
                <w:szCs w:val="22"/>
                <w14:ligatures w14:val="none"/>
              </w:rPr>
            </m:ctrlPr>
          </m:sub>
        </m:sSub>
        <m:sSub>
          <m:sSubPr>
            <m:ctrlPr>
              <w:rPr>
                <w:rFonts w:hint="default" w:ascii="TeX Gyre Termes Math" w:hAnsi="TeX Gyre Termes Math" w:eastAsia="宋体" w:cs="TeX Gyre Termes Math"/>
                <w:i/>
                <w:color w:val="auto"/>
                <w:sz w:val="22"/>
                <w:szCs w:val="22"/>
                <w14:ligatures w14:val="none"/>
              </w:rPr>
            </m:ctrlPr>
          </m:sSubPr>
          <m:e>
            <m:r>
              <m:rPr/>
              <w:rPr>
                <w:rFonts w:hint="default" w:ascii="TeX Gyre Termes Math" w:hAnsi="TeX Gyre Termes Math" w:eastAsia="宋体" w:cs="TeX Gyre Termes Math"/>
                <w:color w:val="auto"/>
                <w:sz w:val="22"/>
                <w:szCs w:val="22"/>
                <w14:ligatures w14:val="none"/>
              </w:rPr>
              <m:t>γ</m:t>
            </m:r>
            <m:ctrlPr>
              <w:rPr>
                <w:rFonts w:hint="default" w:ascii="TeX Gyre Termes Math" w:hAnsi="TeX Gyre Termes Math" w:eastAsia="宋体" w:cs="TeX Gyre Termes Math"/>
                <w:i/>
                <w:color w:val="auto"/>
                <w:sz w:val="22"/>
                <w:szCs w:val="22"/>
                <w14:ligatures w14:val="none"/>
              </w:rPr>
            </m:ctrlPr>
          </m:e>
          <m:sub>
            <m:r>
              <m:rPr/>
              <w:rPr>
                <w:rFonts w:hint="default" w:ascii="TeX Gyre Termes Math" w:hAnsi="TeX Gyre Termes Math" w:eastAsia="宋体" w:cs="TeX Gyre Termes Math"/>
                <w:color w:val="auto"/>
                <w:sz w:val="22"/>
                <w:szCs w:val="22"/>
                <w14:ligatures w14:val="none"/>
              </w:rPr>
              <m:t>R</m:t>
            </m:r>
            <m:ctrlPr>
              <w:rPr>
                <w:rFonts w:hint="default" w:ascii="TeX Gyre Termes Math" w:hAnsi="TeX Gyre Termes Math" w:eastAsia="宋体" w:cs="TeX Gyre Termes Math"/>
                <w:i/>
                <w:color w:val="auto"/>
                <w:sz w:val="22"/>
                <w:szCs w:val="22"/>
                <w14:ligatures w14:val="none"/>
              </w:rPr>
            </m:ctrlPr>
          </m:sub>
        </m:sSub>
        <m:sSub>
          <m:sSubPr>
            <m:ctrlPr>
              <w:rPr>
                <w:rFonts w:hint="default" w:ascii="TeX Gyre Termes Math" w:hAnsi="TeX Gyre Termes Math" w:eastAsia="宋体" w:cs="TeX Gyre Termes Math"/>
                <w:i/>
                <w:color w:val="auto"/>
                <w:sz w:val="22"/>
                <w:szCs w:val="22"/>
                <w14:ligatures w14:val="none"/>
              </w:rPr>
            </m:ctrlPr>
          </m:sSubPr>
          <m:e>
            <m:r>
              <m:rPr/>
              <w:rPr>
                <w:rFonts w:hint="default" w:ascii="TeX Gyre Termes Math" w:hAnsi="TeX Gyre Termes Math" w:eastAsia="宋体" w:cs="TeX Gyre Termes Math"/>
                <w:color w:val="auto"/>
                <w:sz w:val="22"/>
                <w:szCs w:val="22"/>
                <w14:ligatures w14:val="none"/>
              </w:rPr>
              <m:t>γ</m:t>
            </m:r>
            <m:ctrlPr>
              <w:rPr>
                <w:rFonts w:hint="default" w:ascii="TeX Gyre Termes Math" w:hAnsi="TeX Gyre Termes Math" w:eastAsia="宋体" w:cs="TeX Gyre Termes Math"/>
                <w:i/>
                <w:color w:val="auto"/>
                <w:sz w:val="22"/>
                <w:szCs w:val="22"/>
                <w14:ligatures w14:val="none"/>
              </w:rPr>
            </m:ctrlPr>
          </m:e>
          <m:sub>
            <m:r>
              <m:rPr/>
              <w:rPr>
                <w:rFonts w:hint="default" w:ascii="TeX Gyre Termes Math" w:hAnsi="TeX Gyre Termes Math" w:eastAsia="宋体" w:cs="TeX Gyre Termes Math"/>
                <w:color w:val="auto"/>
                <w:sz w:val="22"/>
                <w:szCs w:val="22"/>
                <w14:ligatures w14:val="none"/>
              </w:rPr>
              <m:t>0</m:t>
            </m:r>
            <m:ctrlPr>
              <w:rPr>
                <w:rFonts w:hint="default" w:ascii="TeX Gyre Termes Math" w:hAnsi="TeX Gyre Termes Math" w:eastAsia="宋体" w:cs="TeX Gyre Termes Math"/>
                <w:i/>
                <w:color w:val="auto"/>
                <w:sz w:val="22"/>
                <w:szCs w:val="22"/>
                <w14:ligatures w14:val="none"/>
              </w:rPr>
            </m:ctrlPr>
          </m:sub>
        </m:sSub>
        <m:r>
          <m:rPr/>
          <w:rPr>
            <w:rFonts w:hint="default" w:ascii="TeX Gyre Termes Math" w:hAnsi="TeX Gyre Termes Math" w:eastAsia="宋体" w:cs="TeX Gyre Termes Math"/>
            <w:color w:val="auto"/>
            <w:sz w:val="22"/>
            <w:szCs w:val="22"/>
            <w14:ligatures w14:val="none"/>
          </w:rPr>
          <m:t>=1.5×1.311×1.2=2.36</m:t>
        </m:r>
      </m:oMath>
      <w:r>
        <w:rPr>
          <w:rFonts w:hint="default" w:ascii="Times New Roman" w:hAnsi="Times New Roman" w:eastAsia="宋体" w:cs="Times New Roman"/>
          <w:color w:val="auto"/>
          <w:sz w:val="24"/>
          <w:szCs w:val="24"/>
          <w14:ligatures w14:val="none"/>
        </w:rPr>
        <w:t>，取值为2.5。根据编制组的试验研究，塑性折减系数</w:t>
      </w:r>
      <w:r>
        <w:rPr>
          <w:rFonts w:hint="default" w:ascii="Times New Roman" w:hAnsi="Times New Roman" w:eastAsia="宋体" w:cs="Times New Roman"/>
          <w:i/>
          <w:iCs/>
          <w:color w:val="auto"/>
          <w:sz w:val="24"/>
          <w:szCs w:val="24"/>
          <w14:ligatures w14:val="none"/>
        </w:rPr>
        <w:t>C</w:t>
      </w:r>
      <w:r>
        <w:rPr>
          <w:rFonts w:hint="default" w:ascii="Times New Roman" w:hAnsi="Times New Roman" w:eastAsia="宋体" w:cs="Times New Roman"/>
          <w:color w:val="auto"/>
          <w:sz w:val="24"/>
          <w:szCs w:val="24"/>
          <w:vertAlign w:val="subscript"/>
          <w14:ligatures w14:val="none"/>
        </w:rPr>
        <w:t>p</w:t>
      </w:r>
      <w:r>
        <w:rPr>
          <w:rFonts w:hint="default" w:ascii="Times New Roman" w:hAnsi="Times New Roman" w:eastAsia="宋体" w:cs="Times New Roman"/>
          <w:color w:val="auto"/>
          <w:sz w:val="24"/>
          <w:szCs w:val="24"/>
          <w14:ligatures w14:val="none"/>
        </w:rPr>
        <w:t>从统计意义上可取为0.831，仅</w:t>
      </w:r>
      <w:r>
        <w:rPr>
          <w:rFonts w:hint="default" w:ascii="Times New Roman" w:hAnsi="Times New Roman" w:eastAsia="宋体" w:cs="Times New Roman"/>
          <w:color w:val="auto"/>
          <w:sz w:val="24"/>
          <w:szCs w:val="24"/>
        </w:rPr>
        <w:t>考虑几何非线性时，稳定系数为</w:t>
      </w:r>
      <m:oMath>
        <m:r>
          <m:rPr/>
          <w:rPr>
            <w:rFonts w:hint="default" w:ascii="TeX Gyre Termes Math" w:hAnsi="TeX Gyre Termes Math" w:eastAsia="宋体" w:cs="TeX Gyre Termes Math"/>
            <w:color w:val="auto"/>
            <w:sz w:val="22"/>
            <w:szCs w:val="22"/>
            <w14:ligatures w14:val="none"/>
          </w:rPr>
          <m:t>K=</m:t>
        </m:r>
        <m:f>
          <m:fPr>
            <m:ctrlPr>
              <w:rPr>
                <w:rFonts w:hint="default" w:ascii="TeX Gyre Termes Math" w:hAnsi="TeX Gyre Termes Math" w:eastAsia="宋体" w:cs="TeX Gyre Termes Math"/>
                <w:i/>
                <w:color w:val="auto"/>
                <w:sz w:val="22"/>
                <w:szCs w:val="22"/>
                <w14:ligatures w14:val="none"/>
              </w:rPr>
            </m:ctrlPr>
          </m:fPr>
          <m:num>
            <m:r>
              <m:rPr/>
              <w:rPr>
                <w:rFonts w:hint="default" w:ascii="TeX Gyre Termes Math" w:hAnsi="TeX Gyre Termes Math" w:eastAsia="宋体" w:cs="TeX Gyre Termes Math"/>
                <w:color w:val="auto"/>
                <w:sz w:val="22"/>
                <w:szCs w:val="22"/>
                <w14:ligatures w14:val="none"/>
              </w:rPr>
              <m:t>2.5</m:t>
            </m:r>
            <m:ctrlPr>
              <w:rPr>
                <w:rFonts w:hint="default" w:ascii="TeX Gyre Termes Math" w:hAnsi="TeX Gyre Termes Math" w:eastAsia="宋体" w:cs="TeX Gyre Termes Math"/>
                <w:i/>
                <w:color w:val="auto"/>
                <w:sz w:val="22"/>
                <w:szCs w:val="22"/>
                <w14:ligatures w14:val="none"/>
              </w:rPr>
            </m:ctrlPr>
          </m:num>
          <m:den>
            <m:sSub>
              <m:sSubPr>
                <m:ctrlPr>
                  <w:rPr>
                    <w:rFonts w:hint="default" w:ascii="TeX Gyre Termes Math" w:hAnsi="TeX Gyre Termes Math" w:eastAsia="宋体" w:cs="TeX Gyre Termes Math"/>
                    <w:i/>
                    <w:color w:val="auto"/>
                    <w:sz w:val="22"/>
                    <w:szCs w:val="22"/>
                    <w14:ligatures w14:val="none"/>
                  </w:rPr>
                </m:ctrlPr>
              </m:sSubPr>
              <m:e>
                <m:r>
                  <m:rPr/>
                  <w:rPr>
                    <w:rFonts w:hint="default" w:ascii="TeX Gyre Termes Math" w:hAnsi="TeX Gyre Termes Math" w:eastAsia="宋体" w:cs="TeX Gyre Termes Math"/>
                    <w:color w:val="auto"/>
                    <w:sz w:val="22"/>
                    <w:szCs w:val="22"/>
                    <w14:ligatures w14:val="none"/>
                  </w:rPr>
                  <m:t>C</m:t>
                </m:r>
                <m:ctrlPr>
                  <w:rPr>
                    <w:rFonts w:hint="default" w:ascii="TeX Gyre Termes Math" w:hAnsi="TeX Gyre Termes Math" w:eastAsia="宋体" w:cs="TeX Gyre Termes Math"/>
                    <w:i/>
                    <w:color w:val="auto"/>
                    <w:sz w:val="22"/>
                    <w:szCs w:val="22"/>
                    <w14:ligatures w14:val="none"/>
                  </w:rPr>
                </m:ctrlPr>
              </m:e>
              <m:sub>
                <m:r>
                  <m:rPr/>
                  <w:rPr>
                    <w:rFonts w:hint="default" w:ascii="TeX Gyre Termes Math" w:hAnsi="TeX Gyre Termes Math" w:eastAsia="宋体" w:cs="TeX Gyre Termes Math"/>
                    <w:color w:val="auto"/>
                    <w:sz w:val="22"/>
                    <w:szCs w:val="22"/>
                    <w14:ligatures w14:val="none"/>
                  </w:rPr>
                  <m:t>p</m:t>
                </m:r>
                <m:ctrlPr>
                  <w:rPr>
                    <w:rFonts w:hint="default" w:ascii="TeX Gyre Termes Math" w:hAnsi="TeX Gyre Termes Math" w:eastAsia="宋体" w:cs="TeX Gyre Termes Math"/>
                    <w:i/>
                    <w:color w:val="auto"/>
                    <w:sz w:val="22"/>
                    <w:szCs w:val="22"/>
                    <w14:ligatures w14:val="none"/>
                  </w:rPr>
                </m:ctrlPr>
              </m:sub>
            </m:sSub>
            <m:ctrlPr>
              <w:rPr>
                <w:rFonts w:hint="default" w:ascii="TeX Gyre Termes Math" w:hAnsi="TeX Gyre Termes Math" w:eastAsia="宋体" w:cs="TeX Gyre Termes Math"/>
                <w:i/>
                <w:color w:val="auto"/>
                <w:sz w:val="22"/>
                <w:szCs w:val="22"/>
                <w14:ligatures w14:val="none"/>
              </w:rPr>
            </m:ctrlPr>
          </m:den>
        </m:f>
        <m:r>
          <m:rPr/>
          <w:rPr>
            <w:rFonts w:hint="default" w:ascii="TeX Gyre Termes Math" w:hAnsi="TeX Gyre Termes Math" w:eastAsia="宋体" w:cs="TeX Gyre Termes Math"/>
            <w:color w:val="auto"/>
            <w:sz w:val="22"/>
            <w:szCs w:val="22"/>
            <w14:ligatures w14:val="none"/>
          </w:rPr>
          <m:t>=</m:t>
        </m:r>
        <m:f>
          <m:fPr>
            <m:ctrlPr>
              <w:rPr>
                <w:rFonts w:hint="default" w:ascii="TeX Gyre Termes Math" w:hAnsi="TeX Gyre Termes Math" w:eastAsia="宋体" w:cs="TeX Gyre Termes Math"/>
                <w:i/>
                <w:color w:val="auto"/>
                <w:sz w:val="22"/>
                <w:szCs w:val="22"/>
                <w14:ligatures w14:val="none"/>
              </w:rPr>
            </m:ctrlPr>
          </m:fPr>
          <m:num>
            <m:r>
              <m:rPr/>
              <w:rPr>
                <w:rFonts w:hint="default" w:ascii="TeX Gyre Termes Math" w:hAnsi="TeX Gyre Termes Math" w:eastAsia="宋体" w:cs="TeX Gyre Termes Math"/>
                <w:color w:val="auto"/>
                <w:sz w:val="22"/>
                <w:szCs w:val="22"/>
                <w14:ligatures w14:val="none"/>
              </w:rPr>
              <m:t>2.5</m:t>
            </m:r>
            <m:ctrlPr>
              <w:rPr>
                <w:rFonts w:hint="default" w:ascii="TeX Gyre Termes Math" w:hAnsi="TeX Gyre Termes Math" w:eastAsia="宋体" w:cs="TeX Gyre Termes Math"/>
                <w:i/>
                <w:color w:val="auto"/>
                <w:sz w:val="22"/>
                <w:szCs w:val="22"/>
                <w14:ligatures w14:val="none"/>
              </w:rPr>
            </m:ctrlPr>
          </m:num>
          <m:den>
            <m:r>
              <m:rPr/>
              <w:rPr>
                <w:rFonts w:hint="default" w:ascii="TeX Gyre Termes Math" w:hAnsi="TeX Gyre Termes Math" w:eastAsia="宋体" w:cs="TeX Gyre Termes Math"/>
                <w:color w:val="auto"/>
                <w:sz w:val="22"/>
                <w:szCs w:val="22"/>
                <w14:ligatures w14:val="none"/>
              </w:rPr>
              <m:t>0.831</m:t>
            </m:r>
            <m:ctrlPr>
              <w:rPr>
                <w:rFonts w:hint="default" w:ascii="TeX Gyre Termes Math" w:hAnsi="TeX Gyre Termes Math" w:eastAsia="宋体" w:cs="TeX Gyre Termes Math"/>
                <w:i/>
                <w:color w:val="auto"/>
                <w:sz w:val="22"/>
                <w:szCs w:val="22"/>
                <w14:ligatures w14:val="none"/>
              </w:rPr>
            </m:ctrlPr>
          </m:den>
        </m:f>
        <m:r>
          <m:rPr/>
          <w:rPr>
            <w:rFonts w:hint="default" w:ascii="TeX Gyre Termes Math" w:hAnsi="TeX Gyre Termes Math" w:eastAsia="宋体" w:cs="TeX Gyre Termes Math"/>
            <w:color w:val="auto"/>
            <w:sz w:val="22"/>
            <w:szCs w:val="22"/>
            <w14:ligatures w14:val="none"/>
          </w:rPr>
          <m:t>=3.0</m:t>
        </m:r>
      </m:oMath>
      <w:r>
        <w:rPr>
          <w:rFonts w:hint="default" w:ascii="Times New Roman" w:hAnsi="Times New Roman" w:eastAsia="宋体" w:cs="Times New Roman"/>
          <w:color w:val="auto"/>
          <w:sz w:val="24"/>
          <w:szCs w:val="24"/>
          <w14:ligatures w14:val="none"/>
        </w:rPr>
        <w:t>。</w:t>
      </w:r>
    </w:p>
    <w:p w14:paraId="4377B4A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sz w:val="24"/>
          <w:szCs w:val="24"/>
        </w:rPr>
        <w:t>胶合木节点均为半刚性节点且网壳结构节点的刚度是影响网壳整体稳定性的重要因素之一，因而建议通过精细化数值分析模型或试验研究得到节点刚度。</w:t>
      </w:r>
    </w:p>
    <w:p w14:paraId="022237A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确定节点半刚性的依据主要为欧洲规范（如图1所示）。欧洲规范适用范围为框架结构，随着杆件长度的增加，梁的截面也会增加，然而网壳结构中杆件主要承受受压荷载，杆件长度增大时相应截面增加较少，当杆件的长度非常大时，则可以将节点视为铰接，但计算结果将对应为刚性连接。因此，欧洲规范中与梁长度相关的参数不适合于空间结构。本规程提出与截面刚度有关的参数</w:t>
      </w:r>
      <w:r>
        <w:rPr>
          <w:rFonts w:hint="default" w:ascii="Times New Roman" w:hAnsi="Times New Roman" w:eastAsia="宋体" w:cs="Times New Roman"/>
          <w:i/>
          <w:iCs/>
          <w:color w:val="auto"/>
          <w:sz w:val="24"/>
          <w:szCs w:val="24"/>
          <w14:ligatures w14:val="none"/>
        </w:rPr>
        <w:t>k</w:t>
      </w:r>
      <w:r>
        <w:rPr>
          <w:rFonts w:hint="default" w:ascii="Times New Roman" w:hAnsi="Times New Roman" w:eastAsia="宋体" w:cs="Times New Roman"/>
          <w:color w:val="auto"/>
          <w:sz w:val="24"/>
          <w:szCs w:val="24"/>
        </w:rPr>
        <w:t>，并通过统计现有试验结果，得出胶合木网壳结构中常用钢填板螺栓连接节点</w:t>
      </w:r>
      <w:r>
        <w:rPr>
          <w:rFonts w:hint="default" w:ascii="Times New Roman" w:hAnsi="Times New Roman" w:eastAsia="宋体" w:cs="Times New Roman"/>
          <w:i/>
          <w:iCs/>
          <w:color w:val="auto"/>
          <w:sz w:val="24"/>
          <w:szCs w:val="24"/>
          <w14:ligatures w14:val="none"/>
        </w:rPr>
        <w:t>k</w:t>
      </w:r>
      <w:r>
        <w:rPr>
          <w:rFonts w:hint="default" w:ascii="Times New Roman" w:hAnsi="Times New Roman" w:eastAsia="宋体" w:cs="Times New Roman"/>
          <w:color w:val="auto"/>
          <w:sz w:val="24"/>
          <w:szCs w:val="24"/>
        </w:rPr>
        <w:t>建议值为0.1~0.5。</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6E7C7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16135E54">
            <w:pPr>
              <w:jc w:val="center"/>
              <w:rPr>
                <w:rFonts w:ascii="Times New Roman" w:hAnsi="Times New Roman" w:eastAsia="楷体" w:cs="Times New Roman"/>
                <w:color w:val="75BD42" w:themeColor="accent4"/>
                <w:sz w:val="24"/>
                <w:szCs w:val="24"/>
                <w14:textFill>
                  <w14:solidFill>
                    <w14:schemeClr w14:val="accent4"/>
                  </w14:solidFill>
                </w14:textFill>
                <w14:ligatures w14:val="none"/>
              </w:rPr>
            </w:pPr>
            <w:r>
              <w:rPr>
                <w:rFonts w:ascii="Times New Roman" w:hAnsi="Times New Roman" w:eastAsia="楷体" w:cs="Times New Roman"/>
                <w:color w:val="75BD42" w:themeColor="accent4"/>
                <w:sz w:val="24"/>
                <w:szCs w:val="24"/>
                <w14:textFill>
                  <w14:solidFill>
                    <w14:schemeClr w14:val="accent4"/>
                  </w14:solidFill>
                </w14:textFill>
                <w14:ligatures w14:val="none"/>
              </w:rPr>
              <w:drawing>
                <wp:inline distT="0" distB="0" distL="0" distR="0">
                  <wp:extent cx="2888615" cy="1984375"/>
                  <wp:effectExtent l="0" t="0" r="6985"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4"/>
                          <a:stretch>
                            <a:fillRect/>
                          </a:stretch>
                        </pic:blipFill>
                        <pic:spPr>
                          <a:xfrm>
                            <a:off x="0" y="0"/>
                            <a:ext cx="2910479" cy="1999421"/>
                          </a:xfrm>
                          <a:prstGeom prst="rect">
                            <a:avLst/>
                          </a:prstGeom>
                        </pic:spPr>
                      </pic:pic>
                    </a:graphicData>
                  </a:graphic>
                </wp:inline>
              </w:drawing>
            </w:r>
          </w:p>
        </w:tc>
      </w:tr>
      <w:tr w14:paraId="764A1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4D30708F">
            <w:pPr>
              <w:jc w:val="center"/>
              <w:rPr>
                <w:rFonts w:ascii="Times New Roman" w:hAnsi="Times New Roman" w:eastAsia="楷体" w:cs="Times New Roman"/>
                <w:color w:val="75BD42" w:themeColor="accent4"/>
                <w:sz w:val="24"/>
                <w:szCs w:val="24"/>
                <w14:textFill>
                  <w14:solidFill>
                    <w14:schemeClr w14:val="accent4"/>
                  </w14:solidFill>
                </w14:textFill>
                <w14:ligatures w14:val="none"/>
              </w:rPr>
            </w:pPr>
            <w:r>
              <w:rPr>
                <w:rFonts w:hint="default" w:ascii="Times New Roman" w:hAnsi="Times New Roman" w:eastAsia="宋体" w:cs="Times New Roman"/>
                <w:color w:val="auto"/>
                <w:szCs w:val="21"/>
                <w14:ligatures w14:val="none"/>
              </w:rPr>
              <w:t xml:space="preserve">图1  </w:t>
            </w:r>
            <w:r>
              <w:rPr>
                <w:rFonts w:hint="default" w:ascii="Times New Roman" w:hAnsi="Times New Roman" w:eastAsia="宋体" w:cs="Times New Roman"/>
                <w:color w:val="auto"/>
                <w:szCs w:val="21"/>
                <w:lang w:val="en-GB"/>
                <w14:ligatures w14:val="none"/>
              </w:rPr>
              <w:t>Eurocode3节点半刚性分类标准</w:t>
            </w:r>
          </w:p>
        </w:tc>
      </w:tr>
    </w:tbl>
    <w:p w14:paraId="5F5E1CAC">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5.4</w:t>
      </w:r>
      <w:r>
        <w:rPr>
          <w:rFonts w:ascii="Times New Roman" w:hAnsi="Times New Roman" w:eastAsia="黑体" w:cstheme="minorBidi"/>
          <w:bCs/>
          <w:color w:val="auto"/>
          <w:kern w:val="2"/>
          <w:sz w:val="24"/>
          <w:szCs w:val="24"/>
          <w:lang w:val="en-US" w:eastAsia="zh-CN" w:bidi="ar-SA"/>
          <w14:ligatures w14:val="standardContextual"/>
        </w:rPr>
        <w:t>抗震</w:t>
      </w:r>
      <w:r>
        <w:rPr>
          <w:rFonts w:hint="eastAsia" w:ascii="Times New Roman" w:hAnsi="Times New Roman" w:eastAsia="黑体" w:cstheme="minorBidi"/>
          <w:bCs/>
          <w:color w:val="auto"/>
          <w:kern w:val="2"/>
          <w:sz w:val="24"/>
          <w:szCs w:val="24"/>
          <w:lang w:val="en-US" w:eastAsia="zh-CN" w:bidi="ar-SA"/>
          <w14:ligatures w14:val="standardContextual"/>
        </w:rPr>
        <w:t>验算</w:t>
      </w:r>
    </w:p>
    <w:p w14:paraId="1FB26FE8">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5.</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4.</w:t>
      </w:r>
      <w:r>
        <w:rPr>
          <w:rFonts w:ascii="Times New Roman" w:hAnsi="Times New Roman" w:eastAsia="宋体" w:cs="Times New Roman"/>
          <w:b/>
          <w:color w:val="auto"/>
          <w:kern w:val="2"/>
          <w:sz w:val="24"/>
          <w:szCs w:val="24"/>
          <w:lang w:val="en-US" w:eastAsia="zh-CN" w:bidi="ar-SA"/>
          <w14:ligatures w14:val="none"/>
        </w:rPr>
        <w:sym w:font="Symbol" w:char="F020"/>
      </w:r>
      <w:r>
        <w:rPr>
          <w:rFonts w:ascii="Times New Roman" w:hAnsi="Times New Roman" w:eastAsia="宋体" w:cs="Times New Roman"/>
          <w:b/>
          <w:color w:val="auto"/>
          <w:kern w:val="2"/>
          <w:sz w:val="24"/>
          <w:szCs w:val="24"/>
          <w:lang w:val="en-US" w:eastAsia="zh-CN" w:bidi="ar-SA"/>
          <w14:ligatures w14:val="none"/>
        </w:rPr>
        <w:t>1</w:t>
      </w:r>
      <w:r>
        <w:rPr>
          <w:rFonts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kern w:val="2"/>
          <w:sz w:val="24"/>
          <w:szCs w:val="24"/>
          <w:lang w:val="en-US" w:eastAsia="zh-CN" w:bidi="ar-SA"/>
          <w14:ligatures w14:val="none"/>
        </w:rPr>
        <w:t>本条旨在加强胶合木空间网格结构在地震作用下的安全性。</w:t>
      </w:r>
    </w:p>
    <w:p w14:paraId="03F804D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sz w:val="24"/>
          <w:szCs w:val="24"/>
        </w:rPr>
        <w:t>影响结构阻尼比的因素很多，准确确定结构阻尼比存在一定困难。综合国内外工程实测及结构试验结果表明，木结构在微振动和较小振动下的阻尼比较小，绝大多数实测数据位于（0.02~0.04）之间；试验表明，随着木结构振动的加大，其阻尼比呈上升趋势，结构进入较大弹塑性阶段的最大阻尼比实测值超过0.1。阻尼比与木结构的结构类型有一定关系，但其差异的研究尚不深入，故暂不作出进一步的细化规定。因此，为简化设计计算，故规定对于纯木结构，其在多遇地震作用时结构的阻尼比可取0.03，在罕遇地震作用时结构的阻尼比视结构进入塑性的程度适当提高，可取0.035~0.045。当下部支承体系采用混凝土结构或钢结构时，按照现行国家标准《建筑抗震设计标准》GB/T 50011的规定，可采用位能等效原则的计算方法确定阻尼比。</w:t>
      </w:r>
    </w:p>
    <w:p w14:paraId="5A093755">
      <w:pPr>
        <w:keepNext/>
        <w:keepLines/>
        <w:widowControl w:val="0"/>
        <w:numPr>
          <w:ilvl w:val="0"/>
          <w:numId w:val="0"/>
        </w:numPr>
        <w:spacing w:before="156" w:beforeLines="50" w:after="156" w:afterLines="50" w:line="360" w:lineRule="auto"/>
        <w:ind w:left="425" w:leftChars="0"/>
        <w:jc w:val="center"/>
        <w:outlineLvl w:val="1"/>
        <w:rPr>
          <w:rFonts w:ascii="Times New Roman" w:hAnsi="Times New Roman" w:eastAsia="黑体" w:cstheme="minorBidi"/>
          <w:bCs/>
          <w:color w:val="auto"/>
          <w:kern w:val="2"/>
          <w:sz w:val="24"/>
          <w:szCs w:val="24"/>
          <w:lang w:val="en-US" w:eastAsia="zh-CN" w:bidi="ar-SA"/>
          <w14:ligatures w14:val="standardContextual"/>
        </w:rPr>
      </w:pPr>
      <w:r>
        <w:rPr>
          <w:rFonts w:hint="eastAsia" w:ascii="Times New Roman" w:hAnsi="Times New Roman" w:eastAsia="黑体" w:cstheme="minorBidi"/>
          <w:b/>
          <w:bCs w:val="0"/>
          <w:color w:val="auto"/>
          <w:kern w:val="2"/>
          <w:sz w:val="24"/>
          <w:szCs w:val="24"/>
          <w:lang w:val="en-US" w:eastAsia="zh-CN" w:bidi="ar-SA"/>
          <w14:ligatures w14:val="standardContextual"/>
        </w:rPr>
        <w:t>5.5</w:t>
      </w:r>
      <w:r>
        <w:rPr>
          <w:rFonts w:hint="eastAsia" w:ascii="Times New Roman" w:hAnsi="Times New Roman" w:eastAsia="黑体" w:cstheme="minorBidi"/>
          <w:bCs/>
          <w:color w:val="auto"/>
          <w:kern w:val="2"/>
          <w:sz w:val="24"/>
          <w:szCs w:val="24"/>
          <w:lang w:val="en-US" w:eastAsia="zh-CN" w:bidi="ar-SA"/>
          <w14:ligatures w14:val="standardContextual"/>
        </w:rPr>
        <w:t>风雪荷载及计算</w:t>
      </w:r>
    </w:p>
    <w:p w14:paraId="3983CC0E">
      <w:pPr>
        <w:widowControl w:val="0"/>
        <w:spacing w:line="440" w:lineRule="exact"/>
        <w:ind w:firstLine="0" w:firstLineChars="0"/>
        <w:jc w:val="both"/>
        <w:rPr>
          <w:rFonts w:hint="default" w:ascii="Times New Roman" w:hAnsi="Times New Roman" w:eastAsia="宋体" w:cs="Times New Roman"/>
          <w:color w:val="auto"/>
          <w:kern w:val="2"/>
          <w:sz w:val="24"/>
          <w:szCs w:val="22"/>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color w:val="auto"/>
          <w:kern w:val="2"/>
          <w:sz w:val="24"/>
          <w:szCs w:val="24"/>
          <w:lang w:val="en-US" w:eastAsia="zh-CN" w:bidi="ar-SA"/>
          <w14:ligatures w14:val="none"/>
        </w:rPr>
        <w:t xml:space="preserve">  胶合木空间网格结构重量轻刚度小，属于风敏感结构体系。风荷载对结构的作用表现为平均风压的静力作用和脉动风压的动力作用。</w:t>
      </w:r>
    </w:p>
    <w:p w14:paraId="7DFD5A85">
      <w:pPr>
        <w:rPr>
          <w:rFonts w:ascii="Times New Roman" w:hAnsi="Times New Roman" w:eastAsia="宋体" w:cs="Times New Roman"/>
          <w:color w:val="auto"/>
          <w:kern w:val="2"/>
          <w:sz w:val="24"/>
          <w:szCs w:val="24"/>
          <w:lang w:val="en-US" w:eastAsia="zh-CN" w:bidi="ar-SA"/>
          <w14:ligatures w14:val="none"/>
        </w:rPr>
      </w:pPr>
      <w:r>
        <w:rPr>
          <w:rFonts w:ascii="Times New Roman" w:hAnsi="Times New Roman" w:eastAsia="宋体" w:cs="Times New Roman"/>
          <w:color w:val="auto"/>
          <w:kern w:val="2"/>
          <w:sz w:val="24"/>
          <w:szCs w:val="24"/>
          <w:lang w:val="en-US" w:eastAsia="zh-CN" w:bidi="ar-SA"/>
          <w14:ligatures w14:val="none"/>
        </w:rPr>
        <w:br w:type="page"/>
      </w:r>
    </w:p>
    <w:p w14:paraId="398EA1F0">
      <w:pPr>
        <w:keepNext/>
        <w:keepLines/>
        <w:widowControl w:val="0"/>
        <w:numPr>
          <w:ilvl w:val="0"/>
          <w:numId w:val="0"/>
        </w:numPr>
        <w:spacing w:before="156" w:beforeLines="50" w:after="156" w:afterLines="50"/>
        <w:ind w:leftChars="0"/>
        <w:jc w:val="center"/>
        <w:outlineLvl w:val="0"/>
        <w:rPr>
          <w:rStyle w:val="21"/>
          <w:rFonts w:ascii="Times New Roman" w:hAnsi="Times New Roman" w:eastAsia="黑体" w:cs="Times New Roman"/>
          <w:bCs w:val="0"/>
          <w:color w:val="auto"/>
          <w:kern w:val="44"/>
          <w:sz w:val="28"/>
          <w:szCs w:val="44"/>
          <w:highlight w:val="none"/>
          <w:lang w:val="en-US" w:eastAsia="zh-CN" w:bidi="ar-SA"/>
          <w14:ligatures w14:val="standardContextual"/>
        </w:rPr>
      </w:pPr>
      <w:r>
        <w:rPr>
          <w:rStyle w:val="21"/>
          <w:rFonts w:hint="eastAsia" w:cs="Times New Roman"/>
          <w:b/>
          <w:bCs/>
          <w:color w:val="auto"/>
          <w:highlight w:val="none"/>
          <w:lang w:val="en-US" w:eastAsia="zh-CN"/>
          <w14:ligatures w14:val="standardContextual"/>
        </w:rPr>
        <w:t>6</w:t>
      </w:r>
      <w:r>
        <w:rPr>
          <w:rStyle w:val="21"/>
          <w:rFonts w:cs="Times New Roman"/>
          <w:bCs w:val="0"/>
          <w:color w:val="auto"/>
          <w:highlight w:val="none"/>
          <w:lang w:val="en-US" w:eastAsia="zh-CN"/>
          <w14:ligatures w14:val="standardContextual"/>
        </w:rPr>
        <w:t>杆件和节点的设计与构造</w:t>
      </w:r>
    </w:p>
    <w:p w14:paraId="243FCE53">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heme="minorBidi"/>
          <w:bCs/>
          <w:color w:val="auto"/>
          <w:kern w:val="2"/>
          <w:sz w:val="24"/>
          <w:szCs w:val="24"/>
          <w:highlight w:val="none"/>
          <w:lang w:val="en-US" w:eastAsia="zh-CN" w:bidi="ar-SA"/>
          <w14:ligatures w14:val="standardContextual"/>
        </w:rPr>
      </w:pPr>
      <w:r>
        <w:rPr>
          <w:rFonts w:hint="eastAsia" w:ascii="Times New Roman" w:hAnsi="Times New Roman" w:eastAsia="黑体" w:cstheme="minorBidi"/>
          <w:b/>
          <w:bCs w:val="0"/>
          <w:color w:val="auto"/>
          <w:kern w:val="2"/>
          <w:sz w:val="24"/>
          <w:szCs w:val="24"/>
          <w:highlight w:val="none"/>
          <w:lang w:val="en-US" w:eastAsia="zh-CN" w:bidi="ar-SA"/>
          <w14:ligatures w14:val="standardContextual"/>
        </w:rPr>
        <w:t>6.1</w:t>
      </w:r>
      <w:r>
        <w:rPr>
          <w:rFonts w:ascii="Times New Roman" w:hAnsi="Times New Roman" w:eastAsia="黑体" w:cstheme="minorBidi"/>
          <w:bCs/>
          <w:color w:val="auto"/>
          <w:kern w:val="2"/>
          <w:sz w:val="24"/>
          <w:szCs w:val="24"/>
          <w:highlight w:val="none"/>
          <w:lang w:val="en-US" w:eastAsia="zh-CN" w:bidi="ar-SA"/>
          <w14:ligatures w14:val="standardContextual"/>
        </w:rPr>
        <w:t xml:space="preserve"> 杆</w:t>
      </w:r>
      <w:r>
        <w:rPr>
          <w:rFonts w:hint="eastAsia" w:ascii="Times New Roman" w:hAnsi="Times New Roman" w:eastAsia="黑体" w:cstheme="minorBidi"/>
          <w:bCs/>
          <w:color w:val="auto"/>
          <w:kern w:val="2"/>
          <w:sz w:val="24"/>
          <w:szCs w:val="24"/>
          <w:highlight w:val="none"/>
          <w:lang w:val="en-US" w:eastAsia="zh-CN" w:bidi="ar-SA"/>
          <w14:ligatures w14:val="standardContextual"/>
        </w:rPr>
        <w:t xml:space="preserve">  </w:t>
      </w:r>
      <w:r>
        <w:rPr>
          <w:rFonts w:ascii="Times New Roman" w:hAnsi="Times New Roman" w:eastAsia="黑体" w:cstheme="minorBidi"/>
          <w:bCs/>
          <w:color w:val="auto"/>
          <w:kern w:val="2"/>
          <w:sz w:val="24"/>
          <w:szCs w:val="24"/>
          <w:highlight w:val="none"/>
          <w:lang w:val="en-US" w:eastAsia="zh-CN" w:bidi="ar-SA"/>
          <w14:ligatures w14:val="standardContextual"/>
        </w:rPr>
        <w:t>件</w:t>
      </w:r>
    </w:p>
    <w:p w14:paraId="08611C1D">
      <w:pPr>
        <w:widowControl w:val="0"/>
        <w:spacing w:line="440" w:lineRule="exact"/>
        <w:ind w:firstLine="0" w:firstLineChars="0"/>
        <w:jc w:val="both"/>
        <w:rPr>
          <w:rFonts w:hint="default" w:ascii="Times New Roman" w:hAnsi="Times New Roman" w:eastAsia="宋体" w:cs="Times New Roman"/>
          <w:color w:val="auto"/>
          <w:kern w:val="2"/>
          <w:sz w:val="24"/>
          <w:szCs w:val="22"/>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color w:val="auto"/>
          <w:kern w:val="2"/>
          <w:sz w:val="24"/>
          <w:szCs w:val="24"/>
          <w:lang w:val="en-US" w:eastAsia="zh-CN" w:bidi="ar-SA"/>
          <w14:ligatures w14:val="none"/>
        </w:rPr>
        <w:t xml:space="preserve">  考虑现行国家标准《胶合木结构技术规范》GB/T 50708和《木结构设计标准》GB 50005的更新时间不一致，因此两标准的现行标准条文存在冲突时以《木结构设计标准》GB 50005为准。</w:t>
      </w:r>
    </w:p>
    <w:p w14:paraId="7BCDBFC1">
      <w:pPr>
        <w:widowControl w:val="0"/>
        <w:spacing w:line="440" w:lineRule="exact"/>
        <w:ind w:firstLine="0" w:firstLineChars="0"/>
        <w:jc w:val="both"/>
        <w:rPr>
          <w:rFonts w:hint="default" w:ascii="Times New Roman" w:hAnsi="Times New Roman" w:eastAsia="宋体" w:cs="Times New Roman"/>
          <w:b/>
          <w:bCs/>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color w:val="auto"/>
          <w:kern w:val="2"/>
          <w:sz w:val="24"/>
          <w:szCs w:val="24"/>
          <w:lang w:val="en-US" w:eastAsia="zh-CN" w:bidi="ar-SA"/>
          <w14:ligatures w14:val="none"/>
        </w:rPr>
        <w:t xml:space="preserve">  杆件的计算长度与节点形式有关。网架、双层网壳及桁架的腹杆，这些杆件的节点一般按铰接设计，计算长度可取1.0</w:t>
      </w:r>
      <w:r>
        <w:rPr>
          <w:rFonts w:hint="default" w:ascii="Times New Roman" w:hAnsi="Times New Roman" w:eastAsia="宋体" w:cs="Times New Roman"/>
          <w:i/>
          <w:iCs/>
          <w:color w:val="auto"/>
          <w:kern w:val="2"/>
          <w:sz w:val="24"/>
          <w:szCs w:val="24"/>
          <w:lang w:val="en-US" w:eastAsia="zh-CN" w:bidi="ar-SA"/>
          <w14:ligatures w14:val="none"/>
        </w:rPr>
        <w:t>l</w:t>
      </w:r>
      <w:r>
        <w:rPr>
          <w:rFonts w:hint="default" w:ascii="Times New Roman" w:hAnsi="Times New Roman" w:eastAsia="宋体" w:cs="Times New Roman"/>
          <w:color w:val="auto"/>
          <w:kern w:val="2"/>
          <w:sz w:val="24"/>
          <w:szCs w:val="24"/>
          <w:lang w:val="en-US" w:eastAsia="zh-CN" w:bidi="ar-SA"/>
          <w14:ligatures w14:val="none"/>
        </w:rPr>
        <w:t>。单层网壳一般采用半刚性节点，基于天津大学进行的单层胶合木网壳结构参数化分析结果，得出杆件计算长度系数建议值。拱结构的面内计算长度可通过线性屈曲分析结合欧拉方程确定。</w:t>
      </w:r>
    </w:p>
    <w:p w14:paraId="04491192">
      <w:pPr>
        <w:widowControl w:val="0"/>
        <w:spacing w:line="440" w:lineRule="exact"/>
        <w:ind w:firstLine="0" w:firstLineChars="0"/>
        <w:jc w:val="both"/>
        <w:rPr>
          <w:rFonts w:hint="default" w:ascii="Times New Roman" w:hAnsi="Times New Roman" w:eastAsia="宋体" w:cs="Times New Roman"/>
          <w:color w:val="auto"/>
          <w:kern w:val="2"/>
          <w:sz w:val="24"/>
          <w:szCs w:val="22"/>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color w:val="auto"/>
          <w:kern w:val="2"/>
          <w:sz w:val="24"/>
          <w:szCs w:val="24"/>
          <w:lang w:val="en-US" w:eastAsia="zh-CN" w:bidi="ar-SA"/>
          <w14:ligatures w14:val="none"/>
        </w:rPr>
        <w:t xml:space="preserve">  对轴心受压构件长细比的规定参照了《美国木结构设计规范》NDS2005的有关规定。该规定最早始于1944年，由长期实践经验得到。采用这个限定条件，可以防止在柱的设计时，由于荷载的轻微偏心或截面特性不均匀而引起的屈曲。木柱的长细比不超过50的限定条件，相当于钢结构长细比不超过200的限定条件。</w:t>
      </w:r>
    </w:p>
    <w:p w14:paraId="2442D21D">
      <w:pPr>
        <w:widowControl w:val="0"/>
        <w:spacing w:line="440" w:lineRule="exact"/>
        <w:ind w:firstLine="0" w:firstLineChars="0"/>
        <w:jc w:val="both"/>
        <w:rPr>
          <w:rFonts w:hint="default" w:ascii="Times New Roman" w:hAnsi="Times New Roman" w:eastAsia="宋体" w:cs="Times New Roman"/>
          <w:color w:val="auto"/>
          <w:kern w:val="2"/>
          <w:sz w:val="24"/>
          <w:szCs w:val="22"/>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color w:val="auto"/>
          <w:kern w:val="2"/>
          <w:sz w:val="24"/>
          <w:szCs w:val="24"/>
          <w:lang w:val="en-US" w:eastAsia="zh-CN" w:bidi="ar-SA"/>
          <w14:ligatures w14:val="none"/>
        </w:rPr>
        <w:t xml:space="preserve">  空间网格结构件当其内力分布变化较大时，如构件按满应力设计，将会造成沿受力方向相邻杆件规格过于悬殊，而造成杆件截面刚度的突变。对于多点支承网架，虽然其反弯点处杆件内力很小，也应考虑杆件刚度连续原则，对反弯点处的上下弦杆宜按构造要求加大截面。</w:t>
      </w:r>
    </w:p>
    <w:p w14:paraId="72A6D6DC">
      <w:pPr>
        <w:widowControl w:val="0"/>
        <w:spacing w:line="440" w:lineRule="exact"/>
        <w:ind w:firstLine="0" w:firstLineChars="0"/>
        <w:jc w:val="both"/>
        <w:rPr>
          <w:rFonts w:hint="default" w:ascii="Times New Roman" w:hAnsi="Times New Roman" w:eastAsia="宋体" w:cs="Times New Roman"/>
          <w:color w:val="auto"/>
          <w:kern w:val="2"/>
          <w:sz w:val="24"/>
          <w:szCs w:val="22"/>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color w:val="auto"/>
          <w:kern w:val="2"/>
          <w:sz w:val="24"/>
          <w:szCs w:val="24"/>
          <w:lang w:val="en-US" w:eastAsia="zh-CN" w:bidi="ar-SA"/>
          <w14:ligatures w14:val="none"/>
        </w:rPr>
        <w:t xml:space="preserve">  本条规定提醒设计人员注意细部构造设计，避免给施工和维护造成困难。</w:t>
      </w:r>
    </w:p>
    <w:p w14:paraId="23C1EB4E">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heme="minorBidi"/>
          <w:bCs/>
          <w:color w:val="auto"/>
          <w:kern w:val="2"/>
          <w:sz w:val="24"/>
          <w:szCs w:val="24"/>
          <w:highlight w:val="none"/>
          <w:lang w:val="en-US" w:eastAsia="zh-CN" w:bidi="ar-SA"/>
          <w14:ligatures w14:val="standardContextual"/>
        </w:rPr>
      </w:pPr>
      <w:r>
        <w:rPr>
          <w:rFonts w:hint="eastAsia" w:ascii="Times New Roman" w:hAnsi="Times New Roman" w:eastAsia="黑体" w:cstheme="minorBidi"/>
          <w:b/>
          <w:bCs w:val="0"/>
          <w:color w:val="auto"/>
          <w:kern w:val="2"/>
          <w:sz w:val="24"/>
          <w:szCs w:val="24"/>
          <w:highlight w:val="none"/>
          <w:lang w:val="en-US" w:eastAsia="zh-CN" w:bidi="ar-SA"/>
          <w14:ligatures w14:val="standardContextual"/>
        </w:rPr>
        <w:t>6.2</w:t>
      </w:r>
      <w:r>
        <w:rPr>
          <w:rFonts w:ascii="Times New Roman" w:hAnsi="Times New Roman" w:eastAsia="黑体" w:cstheme="minorBidi"/>
          <w:bCs/>
          <w:color w:val="auto"/>
          <w:kern w:val="2"/>
          <w:sz w:val="24"/>
          <w:szCs w:val="24"/>
          <w:highlight w:val="none"/>
          <w:lang w:val="en-US" w:eastAsia="zh-CN" w:bidi="ar-SA"/>
          <w14:ligatures w14:val="standardContextual"/>
        </w:rPr>
        <w:t>销式节点</w:t>
      </w:r>
    </w:p>
    <w:p w14:paraId="62FEB214">
      <w:pPr>
        <w:widowControl w:val="0"/>
        <w:spacing w:line="440" w:lineRule="exact"/>
        <w:ind w:firstLine="0" w:firstLineChars="0"/>
        <w:jc w:val="both"/>
        <w:rPr>
          <w:rFonts w:hint="default" w:ascii="Times New Roman" w:hAnsi="Times New Roman" w:eastAsia="宋体" w:cs="Times New Roman"/>
          <w:b/>
          <w:color w:val="auto"/>
          <w:kern w:val="2"/>
          <w:sz w:val="24"/>
          <w:szCs w:val="24"/>
          <w:lang w:val="en-US" w:eastAsia="zh-CN" w:bidi="ar-SA"/>
          <w14:ligatures w14:val="none"/>
        </w:rPr>
      </w:pPr>
      <w:r>
        <w:rPr>
          <w:rFonts w:ascii="Times New Roman" w:hAnsi="Times New Roman" w:eastAsia="宋体" w:cs="Times New Roman"/>
          <w:b/>
          <w:color w:val="auto"/>
          <w:kern w:val="2"/>
          <w:sz w:val="24"/>
          <w:szCs w:val="24"/>
          <w:lang w:val="en-US" w:eastAsia="zh-CN" w:bidi="ar-SA"/>
          <w14:ligatures w14:val="none"/>
        </w:rPr>
        <w:t>6.2.5~6.2.10</w:t>
      </w:r>
      <w:r>
        <w:rPr>
          <w:rFonts w:hint="eastAsia" w:ascii="Times New Roman" w:hAnsi="Times New Roman" w:eastAsia="宋体" w:cs="Times New Roman"/>
          <w:b/>
          <w:color w:val="auto"/>
          <w:kern w:val="2"/>
          <w:sz w:val="24"/>
          <w:szCs w:val="24"/>
          <w:lang w:val="en-US" w:eastAsia="zh-CN" w:bidi="ar-SA"/>
          <w14:ligatures w14:val="none"/>
        </w:rPr>
        <w:t xml:space="preserve">  </w:t>
      </w:r>
    </w:p>
    <w:p w14:paraId="017C7775">
      <w:pPr>
        <w:spacing w:line="312"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color w:val="auto"/>
          <w:sz w:val="24"/>
          <w:szCs w:val="24"/>
        </w:rPr>
        <w:t>销连接承载力计算方法的确定</w:t>
      </w:r>
    </w:p>
    <w:p w14:paraId="73654217">
      <w:pPr>
        <w:spacing w:line="312"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目前，国际上广泛采用的是Johansen销连接承载力计算方法，即欧洲屈服模式（见图2）。该方法以销槽承压和销承弯应力-应变关系为刚塑性模型为基础，并以连接产生0.05</w:t>
      </w:r>
      <w:r>
        <w:rPr>
          <w:rFonts w:hint="default" w:ascii="Times New Roman" w:hAnsi="Times New Roman" w:eastAsia="宋体" w:cs="Times New Roman"/>
          <w:i/>
          <w:iCs/>
          <w:color w:val="auto"/>
          <w:sz w:val="24"/>
          <w:szCs w:val="24"/>
        </w:rPr>
        <w:t>d</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d</w:t>
      </w:r>
      <w:r>
        <w:rPr>
          <w:rFonts w:hint="default" w:ascii="Times New Roman" w:hAnsi="Times New Roman" w:eastAsia="宋体" w:cs="Times New Roman"/>
          <w:color w:val="auto"/>
          <w:sz w:val="24"/>
          <w:szCs w:val="24"/>
        </w:rPr>
        <w:t>为销直径）的塑性变形为承载力极限状态的标志。与我国目前采用的理想弹塑性材料本构模型相比，屈服模式I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和IV对应的极限承载力是相同的。对屈服模式II、III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和III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，基于刚塑性本构模型所计算的极限承载力略高于理想弹塑性材料本构模型，但差距基本在10%以内。为便于不同材质等级的木构件螺栓连接设计计算，采用了基于欧洲屈服模式的销连接承载力计算方法。</w:t>
      </w:r>
    </w:p>
    <w:p w14:paraId="2F8C4AC3">
      <w:pPr>
        <w:spacing w:line="312"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以图2所示不同厚度和强度木构件典型的单剪连接和双剪连接为例，销槽承压屈服和销屈服各含三种不同形式：</w:t>
      </w:r>
    </w:p>
    <w:p w14:paraId="458FD638">
      <w:pPr>
        <w:pStyle w:val="4"/>
        <w:rPr>
          <w:rFonts w:hint="default" w:ascii="Times New Roman" w:hAnsi="Times New Roman" w:eastAsia="宋体" w:cs="Times New Roman"/>
          <w:color w:val="auto"/>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2436"/>
        <w:gridCol w:w="2113"/>
      </w:tblGrid>
      <w:tr w14:paraId="3C9F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6" w:type="dxa"/>
            <w:vAlign w:val="center"/>
          </w:tcPr>
          <w:p w14:paraId="03D88224">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屈服模式</w:t>
            </w:r>
          </w:p>
        </w:tc>
        <w:tc>
          <w:tcPr>
            <w:tcW w:w="2436" w:type="dxa"/>
            <w:vAlign w:val="center"/>
          </w:tcPr>
          <w:p w14:paraId="16D259C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单剪连接</w:t>
            </w:r>
          </w:p>
        </w:tc>
        <w:tc>
          <w:tcPr>
            <w:tcW w:w="2113" w:type="dxa"/>
            <w:vAlign w:val="center"/>
          </w:tcPr>
          <w:p w14:paraId="6EAEC805">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双剪连接</w:t>
            </w:r>
          </w:p>
        </w:tc>
      </w:tr>
      <w:tr w14:paraId="7B39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24A4A16F">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w:t>
            </w:r>
            <w:r>
              <w:rPr>
                <w:rFonts w:hint="default" w:ascii="Times New Roman" w:hAnsi="Times New Roman" w:eastAsia="宋体" w:cs="Times New Roman"/>
                <w:color w:val="auto"/>
                <w:szCs w:val="21"/>
                <w:vertAlign w:val="subscript"/>
                <w14:ligatures w14:val="none"/>
              </w:rPr>
              <w:t>m</w:t>
            </w:r>
          </w:p>
        </w:tc>
        <w:tc>
          <w:tcPr>
            <w:tcW w:w="2436" w:type="dxa"/>
            <w:vAlign w:val="center"/>
          </w:tcPr>
          <w:p w14:paraId="46B6866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216660" cy="381000"/>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5"/>
                          <a:stretch>
                            <a:fillRect/>
                          </a:stretch>
                        </pic:blipFill>
                        <pic:spPr>
                          <a:xfrm>
                            <a:off x="0" y="0"/>
                            <a:ext cx="1280546" cy="400866"/>
                          </a:xfrm>
                          <a:prstGeom prst="rect">
                            <a:avLst/>
                          </a:prstGeom>
                        </pic:spPr>
                      </pic:pic>
                    </a:graphicData>
                  </a:graphic>
                </wp:inline>
              </w:drawing>
            </w:r>
          </w:p>
        </w:tc>
        <w:tc>
          <w:tcPr>
            <w:tcW w:w="2113" w:type="dxa"/>
            <w:vAlign w:val="center"/>
          </w:tcPr>
          <w:p w14:paraId="397E11C1">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849630" cy="365125"/>
                  <wp:effectExtent l="0" t="0" r="7620"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6"/>
                          <a:stretch>
                            <a:fillRect/>
                          </a:stretch>
                        </pic:blipFill>
                        <pic:spPr>
                          <a:xfrm>
                            <a:off x="0" y="0"/>
                            <a:ext cx="932134" cy="400380"/>
                          </a:xfrm>
                          <a:prstGeom prst="rect">
                            <a:avLst/>
                          </a:prstGeom>
                        </pic:spPr>
                      </pic:pic>
                    </a:graphicData>
                  </a:graphic>
                </wp:inline>
              </w:drawing>
            </w:r>
          </w:p>
        </w:tc>
      </w:tr>
      <w:tr w14:paraId="1B4E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791E1985">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w:t>
            </w:r>
            <w:r>
              <w:rPr>
                <w:rFonts w:hint="default" w:ascii="Times New Roman" w:hAnsi="Times New Roman" w:eastAsia="宋体" w:cs="Times New Roman"/>
                <w:color w:val="auto"/>
                <w:szCs w:val="21"/>
                <w:vertAlign w:val="subscript"/>
                <w14:ligatures w14:val="none"/>
              </w:rPr>
              <w:t>s</w:t>
            </w:r>
          </w:p>
        </w:tc>
        <w:tc>
          <w:tcPr>
            <w:tcW w:w="2436" w:type="dxa"/>
            <w:vAlign w:val="center"/>
          </w:tcPr>
          <w:p w14:paraId="17136BDA">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207770" cy="351155"/>
                  <wp:effectExtent l="0" t="0" r="11430"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7"/>
                          <a:stretch>
                            <a:fillRect/>
                          </a:stretch>
                        </pic:blipFill>
                        <pic:spPr>
                          <a:xfrm>
                            <a:off x="0" y="0"/>
                            <a:ext cx="1247415" cy="363218"/>
                          </a:xfrm>
                          <a:prstGeom prst="rect">
                            <a:avLst/>
                          </a:prstGeom>
                        </pic:spPr>
                      </pic:pic>
                    </a:graphicData>
                  </a:graphic>
                </wp:inline>
              </w:drawing>
            </w:r>
          </w:p>
        </w:tc>
        <w:tc>
          <w:tcPr>
            <w:tcW w:w="2113" w:type="dxa"/>
            <w:vAlign w:val="center"/>
          </w:tcPr>
          <w:p w14:paraId="5B4E718E">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864870" cy="361315"/>
                  <wp:effectExtent l="0" t="0" r="1143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8"/>
                          <a:stretch>
                            <a:fillRect/>
                          </a:stretch>
                        </pic:blipFill>
                        <pic:spPr>
                          <a:xfrm>
                            <a:off x="0" y="0"/>
                            <a:ext cx="906932" cy="379103"/>
                          </a:xfrm>
                          <a:prstGeom prst="rect">
                            <a:avLst/>
                          </a:prstGeom>
                        </pic:spPr>
                      </pic:pic>
                    </a:graphicData>
                  </a:graphic>
                </wp:inline>
              </w:drawing>
            </w:r>
          </w:p>
        </w:tc>
      </w:tr>
      <w:tr w14:paraId="78B9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0266E51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w:t>
            </w:r>
          </w:p>
        </w:tc>
        <w:tc>
          <w:tcPr>
            <w:tcW w:w="2436" w:type="dxa"/>
            <w:vAlign w:val="center"/>
          </w:tcPr>
          <w:p w14:paraId="637ACB74">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303655" cy="361315"/>
                  <wp:effectExtent l="0" t="0" r="1079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9"/>
                          <a:stretch>
                            <a:fillRect/>
                          </a:stretch>
                        </pic:blipFill>
                        <pic:spPr>
                          <a:xfrm>
                            <a:off x="0" y="0"/>
                            <a:ext cx="1333673" cy="370013"/>
                          </a:xfrm>
                          <a:prstGeom prst="rect">
                            <a:avLst/>
                          </a:prstGeom>
                        </pic:spPr>
                      </pic:pic>
                    </a:graphicData>
                  </a:graphic>
                </wp:inline>
              </w:drawing>
            </w:r>
          </w:p>
        </w:tc>
        <w:tc>
          <w:tcPr>
            <w:tcW w:w="2113" w:type="dxa"/>
            <w:vAlign w:val="center"/>
          </w:tcPr>
          <w:p w14:paraId="68CB6D85">
            <w:pPr>
              <w:spacing w:line="312" w:lineRule="auto"/>
              <w:jc w:val="center"/>
              <w:rPr>
                <w:rFonts w:hint="default" w:ascii="Times New Roman" w:hAnsi="Times New Roman" w:eastAsia="宋体" w:cs="Times New Roman"/>
                <w:color w:val="auto"/>
                <w:szCs w:val="21"/>
                <w14:ligatures w14:val="none"/>
              </w:rPr>
            </w:pPr>
          </w:p>
        </w:tc>
      </w:tr>
      <w:tr w14:paraId="3050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3B41D486">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III</w:t>
            </w:r>
            <w:r>
              <w:rPr>
                <w:rFonts w:hint="default" w:ascii="Times New Roman" w:hAnsi="Times New Roman" w:eastAsia="宋体" w:cs="Times New Roman"/>
                <w:color w:val="auto"/>
                <w:szCs w:val="21"/>
                <w:vertAlign w:val="subscript"/>
                <w14:ligatures w14:val="none"/>
              </w:rPr>
              <w:t>m</w:t>
            </w:r>
          </w:p>
        </w:tc>
        <w:tc>
          <w:tcPr>
            <w:tcW w:w="2436" w:type="dxa"/>
            <w:vAlign w:val="center"/>
          </w:tcPr>
          <w:p w14:paraId="23FEC8FB">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136015" cy="382905"/>
                  <wp:effectExtent l="0" t="0" r="6985" b="171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00"/>
                          <a:stretch>
                            <a:fillRect/>
                          </a:stretch>
                        </pic:blipFill>
                        <pic:spPr>
                          <a:xfrm>
                            <a:off x="0" y="0"/>
                            <a:ext cx="1183914" cy="399525"/>
                          </a:xfrm>
                          <a:prstGeom prst="rect">
                            <a:avLst/>
                          </a:prstGeom>
                        </pic:spPr>
                      </pic:pic>
                    </a:graphicData>
                  </a:graphic>
                </wp:inline>
              </w:drawing>
            </w:r>
          </w:p>
        </w:tc>
        <w:tc>
          <w:tcPr>
            <w:tcW w:w="2113" w:type="dxa"/>
            <w:vAlign w:val="center"/>
          </w:tcPr>
          <w:p w14:paraId="39ECDD42">
            <w:pPr>
              <w:spacing w:line="312" w:lineRule="auto"/>
              <w:jc w:val="center"/>
              <w:rPr>
                <w:rFonts w:hint="default" w:ascii="Times New Roman" w:hAnsi="Times New Roman" w:eastAsia="宋体" w:cs="Times New Roman"/>
                <w:color w:val="auto"/>
                <w:szCs w:val="21"/>
                <w14:ligatures w14:val="none"/>
              </w:rPr>
            </w:pPr>
          </w:p>
        </w:tc>
      </w:tr>
      <w:tr w14:paraId="2FCB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1C98523A">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III</w:t>
            </w:r>
            <w:r>
              <w:rPr>
                <w:rFonts w:hint="default" w:ascii="Times New Roman" w:hAnsi="Times New Roman" w:eastAsia="宋体" w:cs="Times New Roman"/>
                <w:color w:val="auto"/>
                <w:szCs w:val="21"/>
                <w:vertAlign w:val="subscript"/>
                <w14:ligatures w14:val="none"/>
              </w:rPr>
              <w:t>s</w:t>
            </w:r>
          </w:p>
        </w:tc>
        <w:tc>
          <w:tcPr>
            <w:tcW w:w="2436" w:type="dxa"/>
            <w:vAlign w:val="center"/>
          </w:tcPr>
          <w:p w14:paraId="69ADF23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089025" cy="360680"/>
                  <wp:effectExtent l="0" t="0" r="15875" b="127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01"/>
                          <a:stretch>
                            <a:fillRect/>
                          </a:stretch>
                        </pic:blipFill>
                        <pic:spPr>
                          <a:xfrm>
                            <a:off x="0" y="0"/>
                            <a:ext cx="1123334" cy="372189"/>
                          </a:xfrm>
                          <a:prstGeom prst="rect">
                            <a:avLst/>
                          </a:prstGeom>
                        </pic:spPr>
                      </pic:pic>
                    </a:graphicData>
                  </a:graphic>
                </wp:inline>
              </w:drawing>
            </w:r>
          </w:p>
        </w:tc>
        <w:tc>
          <w:tcPr>
            <w:tcW w:w="2113" w:type="dxa"/>
            <w:vAlign w:val="center"/>
          </w:tcPr>
          <w:p w14:paraId="20DA34A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882015" cy="362585"/>
                  <wp:effectExtent l="0" t="0" r="13335" b="1841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02"/>
                          <a:stretch>
                            <a:fillRect/>
                          </a:stretch>
                        </pic:blipFill>
                        <pic:spPr>
                          <a:xfrm>
                            <a:off x="0" y="0"/>
                            <a:ext cx="908360" cy="373531"/>
                          </a:xfrm>
                          <a:prstGeom prst="rect">
                            <a:avLst/>
                          </a:prstGeom>
                        </pic:spPr>
                      </pic:pic>
                    </a:graphicData>
                  </a:graphic>
                </wp:inline>
              </w:drawing>
            </w:r>
          </w:p>
        </w:tc>
      </w:tr>
      <w:tr w14:paraId="43B6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vAlign w:val="center"/>
          </w:tcPr>
          <w:p w14:paraId="2A18D6C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IV</w:t>
            </w:r>
          </w:p>
        </w:tc>
        <w:tc>
          <w:tcPr>
            <w:tcW w:w="2436" w:type="dxa"/>
            <w:vAlign w:val="center"/>
          </w:tcPr>
          <w:p w14:paraId="17357A0B">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1247775" cy="357505"/>
                  <wp:effectExtent l="0" t="0" r="9525" b="444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03"/>
                          <a:stretch>
                            <a:fillRect/>
                          </a:stretch>
                        </pic:blipFill>
                        <pic:spPr>
                          <a:xfrm>
                            <a:off x="0" y="0"/>
                            <a:ext cx="1274177" cy="365115"/>
                          </a:xfrm>
                          <a:prstGeom prst="rect">
                            <a:avLst/>
                          </a:prstGeom>
                        </pic:spPr>
                      </pic:pic>
                    </a:graphicData>
                  </a:graphic>
                </wp:inline>
              </w:drawing>
            </w:r>
          </w:p>
        </w:tc>
        <w:tc>
          <w:tcPr>
            <w:tcW w:w="2113" w:type="dxa"/>
            <w:vAlign w:val="center"/>
          </w:tcPr>
          <w:p w14:paraId="76FAA980">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drawing>
                <wp:inline distT="0" distB="0" distL="0" distR="0">
                  <wp:extent cx="779145" cy="348615"/>
                  <wp:effectExtent l="0" t="0" r="1905" b="1333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04"/>
                          <a:stretch>
                            <a:fillRect/>
                          </a:stretch>
                        </pic:blipFill>
                        <pic:spPr>
                          <a:xfrm>
                            <a:off x="0" y="0"/>
                            <a:ext cx="811068" cy="363125"/>
                          </a:xfrm>
                          <a:prstGeom prst="rect">
                            <a:avLst/>
                          </a:prstGeom>
                        </pic:spPr>
                      </pic:pic>
                    </a:graphicData>
                  </a:graphic>
                </wp:inline>
              </w:drawing>
            </w:r>
          </w:p>
        </w:tc>
      </w:tr>
    </w:tbl>
    <w:p w14:paraId="69B448C1">
      <w:pPr>
        <w:spacing w:line="312" w:lineRule="auto"/>
        <w:ind w:firstLine="424" w:firstLineChars="20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图2  销连接的屈服模式</w:t>
      </w:r>
    </w:p>
    <w:p w14:paraId="43E08BFB">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1）对销槽承压屈服而言，如果单剪连接中较厚构件（厚度</w:t>
      </w:r>
      <w:r>
        <w:rPr>
          <w:rFonts w:hint="default" w:ascii="Times New Roman" w:hAnsi="Times New Roman" w:eastAsia="宋体" w:cs="Times New Roman"/>
          <w:i/>
          <w:iCs/>
          <w:color w:val="auto"/>
          <w:sz w:val="24"/>
          <w:szCs w:val="24"/>
        </w:rPr>
        <w:t>c</w:t>
      </w:r>
      <w:r>
        <w:rPr>
          <w:rFonts w:hint="default" w:ascii="Times New Roman" w:hAnsi="Times New Roman" w:eastAsia="宋体" w:cs="Times New Roman"/>
          <w:color w:val="auto"/>
          <w:sz w:val="24"/>
          <w:szCs w:val="24"/>
        </w:rPr>
        <w:t>）的销槽承压强度较低，而较薄构件（厚度</w:t>
      </w:r>
      <w:r>
        <w:rPr>
          <w:rFonts w:hint="default" w:ascii="Times New Roman" w:hAnsi="Times New Roman" w:eastAsia="宋体" w:cs="Times New Roman"/>
          <w:i/>
          <w:iCs/>
          <w:color w:val="auto"/>
          <w:sz w:val="24"/>
          <w:szCs w:val="24"/>
        </w:rPr>
        <w:t>a</w:t>
      </w:r>
      <w:r>
        <w:rPr>
          <w:rFonts w:hint="default" w:ascii="Times New Roman" w:hAnsi="Times New Roman" w:eastAsia="宋体" w:cs="Times New Roman"/>
          <w:color w:val="auto"/>
          <w:sz w:val="24"/>
          <w:szCs w:val="24"/>
        </w:rPr>
        <w:t>）的强度较高（双剪连接中厚度</w:t>
      </w:r>
      <w:r>
        <w:rPr>
          <w:rFonts w:hint="default" w:ascii="Times New Roman" w:hAnsi="Times New Roman" w:eastAsia="宋体" w:cs="Times New Roman"/>
          <w:i/>
          <w:iCs/>
          <w:color w:val="auto"/>
          <w:sz w:val="24"/>
          <w:szCs w:val="24"/>
        </w:rPr>
        <w:t>c</w:t>
      </w:r>
      <w:r>
        <w:rPr>
          <w:rFonts w:hint="default" w:ascii="Times New Roman" w:hAnsi="Times New Roman" w:eastAsia="宋体" w:cs="Times New Roman"/>
          <w:color w:val="auto"/>
          <w:sz w:val="24"/>
          <w:szCs w:val="24"/>
        </w:rPr>
        <w:t>为中部构件、厚度</w:t>
      </w:r>
      <w:r>
        <w:rPr>
          <w:rFonts w:hint="default" w:ascii="Times New Roman" w:hAnsi="Times New Roman" w:eastAsia="宋体" w:cs="Times New Roman"/>
          <w:i/>
          <w:iCs/>
          <w:color w:val="auto"/>
          <w:sz w:val="24"/>
          <w:szCs w:val="24"/>
        </w:rPr>
        <w:t>a</w:t>
      </w:r>
      <w:r>
        <w:rPr>
          <w:rFonts w:hint="default" w:ascii="Times New Roman" w:hAnsi="Times New Roman" w:eastAsia="宋体" w:cs="Times New Roman"/>
          <w:color w:val="auto"/>
          <w:sz w:val="24"/>
          <w:szCs w:val="24"/>
        </w:rPr>
        <w:t>为边部构件），且较薄构件对销有足够的钳制力，不使其转动，则较厚构件沿销槽全长</w:t>
      </w:r>
      <w:r>
        <w:rPr>
          <w:rFonts w:hint="default" w:ascii="Times New Roman" w:hAnsi="Times New Roman" w:eastAsia="宋体" w:cs="Times New Roman"/>
          <w:i/>
          <w:iCs/>
          <w:color w:val="auto"/>
          <w:sz w:val="24"/>
          <w:szCs w:val="24"/>
        </w:rPr>
        <w:t>c</w:t>
      </w:r>
      <w:r>
        <w:rPr>
          <w:rFonts w:hint="default" w:ascii="Times New Roman" w:hAnsi="Times New Roman" w:eastAsia="宋体" w:cs="Times New Roman"/>
          <w:color w:val="auto"/>
          <w:sz w:val="24"/>
          <w:szCs w:val="24"/>
        </w:rPr>
        <w:t>均达到销槽承压强度</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bc</w:t>
      </w:r>
      <w:r>
        <w:rPr>
          <w:rFonts w:hint="default" w:ascii="Times New Roman" w:hAnsi="Times New Roman" w:eastAsia="宋体" w:cs="Times New Roman"/>
          <w:color w:val="auto"/>
          <w:sz w:val="24"/>
          <w:szCs w:val="24"/>
        </w:rPr>
        <w:t>而失效，为屈服模式I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w:t>
      </w:r>
    </w:p>
    <w:p w14:paraId="0246AD13">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2）如果两构件的销槽承压强度相同或较薄构件的强度较低，较厚构件对销有足够的钳制力，不使其转动，则较薄构件沿销槽全长</w:t>
      </w:r>
      <w:r>
        <w:rPr>
          <w:rFonts w:hint="default" w:ascii="Times New Roman" w:hAnsi="Times New Roman" w:eastAsia="宋体" w:cs="Times New Roman"/>
          <w:i/>
          <w:iCs/>
          <w:color w:val="auto"/>
          <w:sz w:val="24"/>
          <w:szCs w:val="24"/>
        </w:rPr>
        <w:t>a</w:t>
      </w:r>
      <w:r>
        <w:rPr>
          <w:rFonts w:hint="default" w:ascii="Times New Roman" w:hAnsi="Times New Roman" w:eastAsia="宋体" w:cs="Times New Roman"/>
          <w:color w:val="auto"/>
          <w:sz w:val="24"/>
          <w:szCs w:val="24"/>
        </w:rPr>
        <w:t>均达到销槽承压强度</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ha</w:t>
      </w:r>
      <w:r>
        <w:rPr>
          <w:rFonts w:hint="default" w:ascii="Times New Roman" w:hAnsi="Times New Roman" w:eastAsia="宋体" w:cs="Times New Roman"/>
          <w:color w:val="auto"/>
          <w:sz w:val="24"/>
          <w:szCs w:val="24"/>
        </w:rPr>
        <w:t>而失效，为屈服模式I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w:t>
      </w:r>
    </w:p>
    <w:p w14:paraId="53AD0A8B">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3）如果较厚构件的厚度</w:t>
      </w:r>
      <w:r>
        <w:rPr>
          <w:rFonts w:hint="default" w:ascii="Times New Roman" w:hAnsi="Times New Roman" w:eastAsia="宋体" w:cs="Times New Roman"/>
          <w:i/>
          <w:iCs/>
          <w:color w:val="auto"/>
          <w:sz w:val="24"/>
          <w:szCs w:val="24"/>
        </w:rPr>
        <w:t>c</w:t>
      </w:r>
      <w:r>
        <w:rPr>
          <w:rFonts w:hint="default" w:ascii="Times New Roman" w:hAnsi="Times New Roman" w:eastAsia="宋体" w:cs="Times New Roman"/>
          <w:color w:val="auto"/>
          <w:sz w:val="24"/>
          <w:szCs w:val="24"/>
        </w:rPr>
        <w:t>不足或较薄构件的销槽承压强度较低，两者对销均无足够的钳制力，销刚体转动，导致较薄、较厚构件均有部分长度的销槽达到销槽承压强度</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ha</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hc</w:t>
      </w:r>
      <w:r>
        <w:rPr>
          <w:rFonts w:hint="default" w:ascii="Times New Roman" w:hAnsi="Times New Roman" w:eastAsia="宋体" w:cs="Times New Roman"/>
          <w:color w:val="auto"/>
          <w:sz w:val="24"/>
          <w:szCs w:val="24"/>
        </w:rPr>
        <w:t>而失效，为屈服模式II。</w:t>
      </w:r>
    </w:p>
    <w:p w14:paraId="459BF484">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销承弯屈服并形成塑性较导致的销连接失效，也含三种屈服模式：</w:t>
      </w:r>
    </w:p>
    <w:p w14:paraId="1D8BC134">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1）如果较薄构件的销槽承压强度远高于较厚构件并有足够的钳制销转动的能力，则销在较薄构件中出现塑性饺，为屈服模式III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w:t>
      </w:r>
    </w:p>
    <w:p w14:paraId="5FD8A31A">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2）如果两构件销槽承压强度相同，则销在较厚构件中出现塑性饺，为屈服模式III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w:t>
      </w:r>
    </w:p>
    <w:p w14:paraId="230D443A">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3）如果两构件的销槽承压强度均较高，或销的直径d较小，则两构件中均出现塑性较而失效，为屈服模式IV。</w:t>
      </w:r>
    </w:p>
    <w:p w14:paraId="492E9744">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单剪连接共有六种屈服模式。对于双剪连接，由于对称受力，则仅有I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和III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、IV等四种屈服模式。</w:t>
      </w:r>
    </w:p>
    <w:p w14:paraId="1EBB1338">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公式(6.2.9-2)中，当</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vertAlign w:val="subscript"/>
        </w:rPr>
        <w:t>e</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vertAlign w:val="subscript"/>
        </w:rPr>
        <w:t>t</w:t>
      </w:r>
      <w:r>
        <w:rPr>
          <w:rFonts w:hint="default" w:ascii="Times New Roman" w:hAnsi="Times New Roman" w:eastAsia="宋体" w:cs="Times New Roman"/>
          <w:color w:val="auto"/>
          <w:sz w:val="24"/>
          <w:szCs w:val="24"/>
        </w:rPr>
        <w:t>＜1.0时，对应于屈服模式I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；当</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vertAlign w:val="subscript"/>
        </w:rPr>
        <w:t>e</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vertAlign w:val="subscript"/>
        </w:rPr>
        <w:t>t</w:t>
      </w:r>
      <w:r>
        <w:rPr>
          <w:rFonts w:hint="default" w:ascii="Times New Roman" w:hAnsi="Times New Roman" w:eastAsia="宋体" w:cs="Times New Roman"/>
          <w:color w:val="auto"/>
          <w:sz w:val="24"/>
          <w:szCs w:val="24"/>
        </w:rPr>
        <w:t>=1.0时，对应模式I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。公式(6.2.9-4)、(6.2.9-6)、(6.2.9-7)、(6.2.9-9)分别对应于屈服模式II、III</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、III</w:t>
      </w:r>
      <w:r>
        <w:rPr>
          <w:rFonts w:hint="default" w:ascii="Times New Roman" w:hAnsi="Times New Roman" w:eastAsia="宋体" w:cs="Times New Roman"/>
          <w:color w:val="auto"/>
          <w:sz w:val="24"/>
          <w:szCs w:val="24"/>
          <w:vertAlign w:val="subscript"/>
        </w:rPr>
        <w:t>m</w:t>
      </w:r>
      <w:r>
        <w:rPr>
          <w:rFonts w:hint="default" w:ascii="Times New Roman" w:hAnsi="Times New Roman" w:eastAsia="宋体" w:cs="Times New Roman"/>
          <w:color w:val="auto"/>
          <w:sz w:val="24"/>
          <w:szCs w:val="24"/>
        </w:rPr>
        <w:t>和IV。双剪连接不计式(6.2.9-4)、(6.2.9-6)。</w:t>
      </w:r>
    </w:p>
    <w:p w14:paraId="684EB11C">
      <w:pPr>
        <w:keepNext w:val="0"/>
        <w:keepLines w:val="0"/>
        <w:pageBreakBefore w:val="0"/>
        <w:widowControl w:val="0"/>
        <w:kinsoku/>
        <w:wordWrap/>
        <w:overflowPunct/>
        <w:topLinePunct w:val="0"/>
        <w:autoSpaceDE/>
        <w:autoSpaceDN/>
        <w:bidi w:val="0"/>
        <w:adjustRightInd/>
        <w:snapToGrid/>
        <w:spacing w:line="440" w:lineRule="exact"/>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本条相关公式中含圆钢销屈服强度的各项是与圆钢销的塑性铰对应的，其处理方法与欧美国家有所不同。例如美国木结构设计规范NDS-2005，考虑圆钢销塑性完全发展，弯矩标准值取为</w:t>
      </w:r>
      <w:r>
        <w:rPr>
          <w:rFonts w:hint="default" w:ascii="Times New Roman" w:hAnsi="Times New Roman" w:eastAsia="宋体" w:cs="Times New Roman"/>
          <w:i/>
          <w:iCs/>
          <w:color w:val="auto"/>
          <w:sz w:val="24"/>
          <w:szCs w:val="24"/>
        </w:rPr>
        <w:t>M</w:t>
      </w:r>
      <w:r>
        <w:rPr>
          <w:rFonts w:hint="default" w:ascii="Times New Roman" w:hAnsi="Times New Roman" w:eastAsia="宋体" w:cs="Times New Roman"/>
          <w:color w:val="auto"/>
          <w:sz w:val="24"/>
          <w:szCs w:val="24"/>
          <w:vertAlign w:val="subscript"/>
        </w:rPr>
        <w:t>yk</w:t>
      </w:r>
      <w:r>
        <w:rPr>
          <w:rFonts w:hint="default" w:ascii="Times New Roman" w:hAnsi="Times New Roman" w:eastAsia="宋体" w:cs="Times New Roman"/>
          <w:color w:val="auto"/>
          <w:sz w:val="24"/>
          <w:szCs w:val="24"/>
        </w:rPr>
        <w:t>=π</w:t>
      </w:r>
      <w:r>
        <w:rPr>
          <w:rFonts w:hint="default" w:ascii="Times New Roman" w:hAnsi="Times New Roman" w:eastAsia="宋体" w:cs="Times New Roman"/>
          <w:i/>
          <w:iCs/>
          <w:color w:val="auto"/>
          <w:sz w:val="24"/>
          <w:szCs w:val="24"/>
        </w:rPr>
        <w:t>d</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yk</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w</w:t>
      </w:r>
      <w:r>
        <w:rPr>
          <w:rFonts w:hint="default" w:ascii="Times New Roman" w:hAnsi="Times New Roman" w:eastAsia="宋体" w:cs="Times New Roman"/>
          <w:color w:val="auto"/>
          <w:sz w:val="24"/>
          <w:szCs w:val="24"/>
        </w:rPr>
        <w:t>/32=</w:t>
      </w:r>
      <w:r>
        <w:rPr>
          <w:rFonts w:hint="default" w:ascii="Times New Roman" w:hAnsi="Times New Roman" w:eastAsia="宋体" w:cs="Times New Roman"/>
          <w:i/>
          <w:iCs/>
          <w:color w:val="auto"/>
          <w:sz w:val="24"/>
          <w:szCs w:val="24"/>
        </w:rPr>
        <w:t>d</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i/>
          <w:iCs/>
          <w:color w:val="auto"/>
          <w:sz w:val="24"/>
          <w:szCs w:val="24"/>
        </w:rPr>
        <w:t>f</w:t>
      </w:r>
      <w:r>
        <w:rPr>
          <w:rFonts w:hint="default" w:ascii="Times New Roman" w:hAnsi="Times New Roman" w:eastAsia="宋体" w:cs="Times New Roman"/>
          <w:color w:val="auto"/>
          <w:sz w:val="24"/>
          <w:szCs w:val="24"/>
          <w:vertAlign w:val="subscript"/>
        </w:rPr>
        <w:t>yk</w:t>
      </w:r>
      <w:r>
        <w:rPr>
          <w:rFonts w:hint="default" w:ascii="Times New Roman" w:hAnsi="Times New Roman" w:eastAsia="宋体" w:cs="Times New Roman"/>
          <w:color w:val="auto"/>
          <w:sz w:val="24"/>
          <w:szCs w:val="24"/>
        </w:rPr>
        <w:t>/6，其中</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w</w:t>
      </w:r>
      <w:r>
        <w:rPr>
          <w:rFonts w:hint="default" w:ascii="Times New Roman" w:hAnsi="Times New Roman" w:eastAsia="宋体" w:cs="Times New Roman"/>
          <w:color w:val="auto"/>
          <w:sz w:val="24"/>
          <w:szCs w:val="24"/>
        </w:rPr>
        <w:t>≈1.7。而我国销连接计算中，考虑塑性并不充分发展，取</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w</w:t>
      </w:r>
      <w:r>
        <w:rPr>
          <w:rFonts w:hint="default" w:ascii="Times New Roman" w:hAnsi="Times New Roman" w:eastAsia="宋体" w:cs="Times New Roman"/>
          <w:color w:val="auto"/>
          <w:sz w:val="24"/>
          <w:szCs w:val="24"/>
        </w:rPr>
        <w:t>≈1.4。另一不同之处是采用了弹塑性系数</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ep</w:t>
      </w:r>
      <w:r>
        <w:rPr>
          <w:rFonts w:hint="default" w:ascii="Times New Roman" w:hAnsi="Times New Roman" w:eastAsia="宋体" w:cs="Times New Roman"/>
          <w:color w:val="auto"/>
          <w:sz w:val="24"/>
          <w:szCs w:val="24"/>
        </w:rPr>
        <w:t>，以体现所用钢销材质特性对连接承载力的影响。对于我国木结构中常用的Q235等钢材，符合理性弹塑性假设，取</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ep</w:t>
      </w:r>
      <w:r>
        <w:rPr>
          <w:rFonts w:hint="default" w:ascii="Times New Roman" w:hAnsi="Times New Roman" w:eastAsia="宋体" w:cs="Times New Roman"/>
          <w:color w:val="auto"/>
          <w:sz w:val="24"/>
          <w:szCs w:val="24"/>
        </w:rPr>
        <w:t>=1.0；而NDS-2005则考虑钢材的强化性质，</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ep</w:t>
      </w:r>
      <w:r>
        <w:rPr>
          <w:rFonts w:hint="default" w:ascii="Times New Roman" w:hAnsi="Times New Roman" w:eastAsia="宋体" w:cs="Times New Roman"/>
          <w:color w:val="auto"/>
          <w:sz w:val="24"/>
          <w:szCs w:val="24"/>
        </w:rPr>
        <w:t>=1.3。目前，哈尔滨工业大学完成的螺栓连接承载力试验，证明我国采用</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w</w:t>
      </w:r>
      <w:r>
        <w:rPr>
          <w:rFonts w:hint="default" w:ascii="Times New Roman" w:hAnsi="Times New Roman" w:eastAsia="宋体" w:cs="Times New Roman"/>
          <w:color w:val="auto"/>
          <w:sz w:val="24"/>
          <w:szCs w:val="24"/>
        </w:rPr>
        <w:t>≈1.4、</w:t>
      </w:r>
      <w:r>
        <w:rPr>
          <w:rFonts w:hint="default" w:ascii="Times New Roman" w:hAnsi="Times New Roman" w:eastAsia="宋体" w:cs="Times New Roman"/>
          <w:i/>
          <w:iCs/>
          <w:color w:val="auto"/>
          <w:sz w:val="24"/>
          <w:szCs w:val="24"/>
        </w:rPr>
        <w:t>k</w:t>
      </w:r>
      <w:r>
        <w:rPr>
          <w:rFonts w:hint="default" w:ascii="Times New Roman" w:hAnsi="Times New Roman" w:eastAsia="宋体" w:cs="Times New Roman"/>
          <w:color w:val="auto"/>
          <w:sz w:val="24"/>
          <w:szCs w:val="24"/>
          <w:vertAlign w:val="subscript"/>
        </w:rPr>
        <w:t>ep</w:t>
      </w:r>
      <w:r>
        <w:rPr>
          <w:rFonts w:hint="default" w:ascii="Times New Roman" w:hAnsi="Times New Roman" w:eastAsia="宋体" w:cs="Times New Roman"/>
          <w:color w:val="auto"/>
          <w:sz w:val="24"/>
          <w:szCs w:val="24"/>
        </w:rPr>
        <w:t>=1.0的传统方法，更符合实际情况。</w:t>
      </w:r>
    </w:p>
    <w:p w14:paraId="4CD5616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default" w:ascii="Times New Roman" w:hAnsi="Times New Roman" w:eastAsia="宋体" w:cs="Times New Roman"/>
          <w:color w:val="auto"/>
          <w:sz w:val="24"/>
          <w:szCs w:val="24"/>
        </w:rPr>
        <w:t>屈服模式的抗力分项系数</w:t>
      </w:r>
      <w:r>
        <w:rPr>
          <w:rFonts w:hint="default" w:ascii="Times New Roman" w:hAnsi="Times New Roman" w:eastAsia="宋体" w:cs="Times New Roman"/>
          <w:i/>
          <w:iCs/>
          <w:color w:val="auto"/>
          <w:sz w:val="24"/>
          <w:szCs w:val="24"/>
        </w:rPr>
        <w:t>γ</w:t>
      </w:r>
      <w:r>
        <w:rPr>
          <w:rFonts w:hint="default" w:ascii="Times New Roman" w:hAnsi="Times New Roman" w:eastAsia="宋体" w:cs="Times New Roman"/>
          <w:color w:val="auto"/>
          <w:sz w:val="24"/>
          <w:szCs w:val="24"/>
        </w:rPr>
        <w:t>的确定</w:t>
      </w:r>
    </w:p>
    <w:p w14:paraId="6C2BE4A0">
      <w:pPr>
        <w:keepNext w:val="0"/>
        <w:keepLines w:val="0"/>
        <w:pageBreakBefore w:val="0"/>
        <w:widowControl w:val="0"/>
        <w:kinsoku/>
        <w:wordWrap/>
        <w:overflowPunct/>
        <w:topLinePunct w:val="0"/>
        <w:autoSpaceDE/>
        <w:autoSpaceDN/>
        <w:bidi w:val="0"/>
        <w:adjustRightInd/>
        <w:snapToGrid/>
        <w:spacing w:line="440" w:lineRule="exact"/>
        <w:ind w:firstLine="484" w:firstLineChars="202"/>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屈服模式的抗力分项系数</w:t>
      </w:r>
      <w:r>
        <w:rPr>
          <w:rFonts w:hint="default" w:ascii="Times New Roman" w:hAnsi="Times New Roman" w:eastAsia="宋体" w:cs="Times New Roman"/>
          <w:i/>
          <w:iCs/>
          <w:color w:val="auto"/>
          <w:sz w:val="24"/>
          <w:szCs w:val="24"/>
        </w:rPr>
        <w:t>γ</w:t>
      </w:r>
      <w:r>
        <w:rPr>
          <w:rFonts w:hint="default" w:ascii="Times New Roman" w:hAnsi="Times New Roman" w:eastAsia="宋体" w:cs="Times New Roman"/>
          <w:color w:val="auto"/>
          <w:sz w:val="24"/>
          <w:szCs w:val="24"/>
        </w:rPr>
        <w:t>的确定是统计分析了东北落叶松等8种已知全干密度树种木材，在各种失效模式下对应的螺栓连接的承载力比较结果。其结果列于表1。</w:t>
      </w:r>
    </w:p>
    <w:p w14:paraId="1EFCD00E">
      <w:pPr>
        <w:spacing w:line="312" w:lineRule="auto"/>
        <w:ind w:firstLine="424" w:firstLineChars="202"/>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表1  螺栓连接的抗力分项系数分析结果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480"/>
        <w:gridCol w:w="1659"/>
        <w:gridCol w:w="2154"/>
        <w:gridCol w:w="1775"/>
      </w:tblGrid>
      <w:tr w14:paraId="4506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044B173">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屈服模式</w:t>
            </w:r>
          </w:p>
        </w:tc>
        <w:tc>
          <w:tcPr>
            <w:tcW w:w="1480" w:type="dxa"/>
            <w:vAlign w:val="center"/>
          </w:tcPr>
          <w:p w14:paraId="1FE82CA6">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抗力分项系数平均值</w:t>
            </w:r>
            <m:oMath>
              <m:bar>
                <m:barPr>
                  <m:pos m:val="top"/>
                  <m:ctrlPr>
                    <w:rPr>
                      <w:rFonts w:hint="default" w:ascii="Cambria Math" w:hAnsi="Cambria Math" w:eastAsia="宋体" w:cs="Times New Roman"/>
                      <w:i/>
                      <w:color w:val="auto"/>
                      <w:szCs w:val="21"/>
                      <w14:ligatures w14:val="none"/>
                    </w:rPr>
                  </m:ctrlPr>
                </m:barPr>
                <m:e>
                  <m:r>
                    <m:rPr>
                      <m:sty m:val="p"/>
                    </m:rPr>
                    <w:rPr>
                      <w:rFonts w:hint="default" w:ascii="Cambria Math" w:hAnsi="Cambria Math" w:eastAsia="宋体" w:cs="Times New Roman"/>
                      <w:color w:val="auto"/>
                      <w:szCs w:val="21"/>
                      <w14:ligatures w14:val="none"/>
                    </w:rPr>
                    <m:t>γ</m:t>
                  </m:r>
                  <m:ctrlPr>
                    <w:rPr>
                      <w:rFonts w:hint="default" w:ascii="Cambria Math" w:hAnsi="Cambria Math" w:eastAsia="宋体" w:cs="Times New Roman"/>
                      <w:i/>
                      <w:color w:val="auto"/>
                      <w:szCs w:val="21"/>
                      <w14:ligatures w14:val="none"/>
                    </w:rPr>
                  </m:ctrlPr>
                </m:e>
              </m:bar>
              <m:r>
                <m:rPr/>
                <w:rPr>
                  <w:rFonts w:hint="default" w:ascii="Cambria Math" w:hAnsi="Cambria Math" w:eastAsia="宋体" w:cs="Times New Roman"/>
                  <w:color w:val="auto"/>
                  <w:szCs w:val="21"/>
                  <w14:ligatures w14:val="none"/>
                </w:rPr>
                <m:t>i</m:t>
              </m:r>
            </m:oMath>
          </w:p>
        </w:tc>
        <w:tc>
          <w:tcPr>
            <w:tcW w:w="1659" w:type="dxa"/>
            <w:vAlign w:val="center"/>
          </w:tcPr>
          <w:p w14:paraId="68460609">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变异系数</w:t>
            </w:r>
          </w:p>
        </w:tc>
        <w:tc>
          <w:tcPr>
            <w:tcW w:w="2154" w:type="dxa"/>
            <w:vAlign w:val="center"/>
          </w:tcPr>
          <w:p w14:paraId="3E97223A">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与原2003版规范承载力设计值的绝对误差平均值</w:t>
            </w:r>
          </w:p>
        </w:tc>
        <w:tc>
          <w:tcPr>
            <w:tcW w:w="1775" w:type="dxa"/>
            <w:vAlign w:val="center"/>
          </w:tcPr>
          <w:p w14:paraId="0DE7179D">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统计分析的树种</w:t>
            </w:r>
          </w:p>
        </w:tc>
      </w:tr>
      <w:tr w14:paraId="1792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A06D244">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w:t>
            </w:r>
          </w:p>
          <w:p w14:paraId="4ACFBD9F">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w:t>
            </w:r>
            <w:r>
              <w:rPr>
                <w:rFonts w:hint="default" w:ascii="Times New Roman" w:hAnsi="Times New Roman" w:eastAsia="宋体" w:cs="Times New Roman"/>
                <w:color w:val="auto"/>
                <w:szCs w:val="21"/>
                <w:vertAlign w:val="subscript"/>
                <w14:ligatures w14:val="none"/>
              </w:rPr>
              <w:t>m</w:t>
            </w:r>
            <w:r>
              <w:rPr>
                <w:rFonts w:hint="default" w:ascii="Times New Roman" w:hAnsi="Times New Roman" w:eastAsia="宋体" w:cs="Times New Roman"/>
                <w:color w:val="auto"/>
                <w:szCs w:val="21"/>
                <w14:ligatures w14:val="none"/>
              </w:rPr>
              <w:t>、I</w:t>
            </w:r>
            <w:r>
              <w:rPr>
                <w:rFonts w:hint="default" w:ascii="Times New Roman" w:hAnsi="Times New Roman" w:eastAsia="宋体" w:cs="Times New Roman"/>
                <w:color w:val="auto"/>
                <w:szCs w:val="21"/>
                <w:vertAlign w:val="subscript"/>
                <w14:ligatures w14:val="none"/>
              </w:rPr>
              <w:t>s</w:t>
            </w:r>
            <w:r>
              <w:rPr>
                <w:rFonts w:hint="default" w:ascii="Times New Roman" w:hAnsi="Times New Roman" w:eastAsia="宋体" w:cs="Times New Roman"/>
                <w:color w:val="auto"/>
                <w:szCs w:val="21"/>
                <w14:ligatures w14:val="none"/>
              </w:rPr>
              <w:t>）</w:t>
            </w:r>
          </w:p>
        </w:tc>
        <w:tc>
          <w:tcPr>
            <w:tcW w:w="1480" w:type="dxa"/>
            <w:vAlign w:val="center"/>
          </w:tcPr>
          <w:p w14:paraId="400F9EA5">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4.38</w:t>
            </w:r>
          </w:p>
        </w:tc>
        <w:tc>
          <w:tcPr>
            <w:tcW w:w="1659" w:type="dxa"/>
            <w:vAlign w:val="center"/>
          </w:tcPr>
          <w:p w14:paraId="4A921E83">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0.069</w:t>
            </w:r>
          </w:p>
        </w:tc>
        <w:tc>
          <w:tcPr>
            <w:tcW w:w="2154" w:type="dxa"/>
            <w:vAlign w:val="center"/>
          </w:tcPr>
          <w:p w14:paraId="4606819D">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6.3%</w:t>
            </w:r>
          </w:p>
        </w:tc>
        <w:tc>
          <w:tcPr>
            <w:tcW w:w="1775" w:type="dxa"/>
            <w:vMerge w:val="restart"/>
            <w:vAlign w:val="center"/>
          </w:tcPr>
          <w:p w14:paraId="39ECB4D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南方松</w:t>
            </w:r>
          </w:p>
          <w:p w14:paraId="606B0E5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东北落叶松</w:t>
            </w:r>
          </w:p>
          <w:p w14:paraId="3B0B450F">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花旗松-落叶</w:t>
            </w:r>
          </w:p>
          <w:p w14:paraId="1A51A386">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松铁杉-冷杉</w:t>
            </w:r>
          </w:p>
          <w:p w14:paraId="23B68496">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西部铁杉</w:t>
            </w:r>
          </w:p>
          <w:p w14:paraId="29FE1B2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北美山地松</w:t>
            </w:r>
          </w:p>
          <w:p w14:paraId="6EF39048">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云杉-松-冷杉</w:t>
            </w:r>
          </w:p>
          <w:p w14:paraId="60688C24">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樟子松</w:t>
            </w:r>
          </w:p>
        </w:tc>
      </w:tr>
      <w:tr w14:paraId="5075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05E8F75F">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w:t>
            </w:r>
          </w:p>
          <w:p w14:paraId="1101CE4D">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w:t>
            </w:r>
          </w:p>
        </w:tc>
        <w:tc>
          <w:tcPr>
            <w:tcW w:w="1480" w:type="dxa"/>
            <w:vAlign w:val="center"/>
          </w:tcPr>
          <w:p w14:paraId="0A145FBD">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3.63</w:t>
            </w:r>
          </w:p>
        </w:tc>
        <w:tc>
          <w:tcPr>
            <w:tcW w:w="1659" w:type="dxa"/>
            <w:vAlign w:val="center"/>
          </w:tcPr>
          <w:p w14:paraId="56B9EB93">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0.11</w:t>
            </w:r>
          </w:p>
        </w:tc>
        <w:tc>
          <w:tcPr>
            <w:tcW w:w="2154" w:type="dxa"/>
            <w:vAlign w:val="center"/>
          </w:tcPr>
          <w:p w14:paraId="123203A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8.4%</w:t>
            </w:r>
          </w:p>
        </w:tc>
        <w:tc>
          <w:tcPr>
            <w:tcW w:w="1775" w:type="dxa"/>
            <w:vMerge w:val="continue"/>
            <w:vAlign w:val="center"/>
          </w:tcPr>
          <w:p w14:paraId="15E99E05">
            <w:pPr>
              <w:spacing w:line="312" w:lineRule="auto"/>
              <w:jc w:val="center"/>
              <w:rPr>
                <w:rFonts w:hint="default" w:ascii="Times New Roman" w:hAnsi="Times New Roman" w:eastAsia="宋体" w:cs="Times New Roman"/>
                <w:color w:val="auto"/>
                <w:szCs w:val="21"/>
                <w14:ligatures w14:val="none"/>
              </w:rPr>
            </w:pPr>
          </w:p>
        </w:tc>
      </w:tr>
      <w:tr w14:paraId="7631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23C9B763">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III</w:t>
            </w:r>
          </w:p>
          <w:p w14:paraId="37FD044F">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（III</w:t>
            </w:r>
            <w:r>
              <w:rPr>
                <w:rFonts w:hint="default" w:ascii="Times New Roman" w:hAnsi="Times New Roman" w:eastAsia="宋体" w:cs="Times New Roman"/>
                <w:color w:val="auto"/>
                <w:szCs w:val="21"/>
                <w:vertAlign w:val="subscript"/>
                <w14:ligatures w14:val="none"/>
              </w:rPr>
              <w:t>s</w:t>
            </w:r>
            <w:r>
              <w:rPr>
                <w:rFonts w:hint="default" w:ascii="Times New Roman" w:hAnsi="Times New Roman" w:eastAsia="宋体" w:cs="Times New Roman"/>
                <w:color w:val="auto"/>
                <w:szCs w:val="21"/>
                <w14:ligatures w14:val="none"/>
              </w:rPr>
              <w:t>、III</w:t>
            </w:r>
            <w:r>
              <w:rPr>
                <w:rFonts w:hint="default" w:ascii="Times New Roman" w:hAnsi="Times New Roman" w:eastAsia="宋体" w:cs="Times New Roman"/>
                <w:color w:val="auto"/>
                <w:szCs w:val="21"/>
                <w:vertAlign w:val="subscript"/>
                <w14:ligatures w14:val="none"/>
              </w:rPr>
              <w:t>m</w:t>
            </w:r>
            <w:r>
              <w:rPr>
                <w:rFonts w:hint="default" w:ascii="Times New Roman" w:hAnsi="Times New Roman" w:eastAsia="宋体" w:cs="Times New Roman"/>
                <w:color w:val="auto"/>
                <w:szCs w:val="21"/>
                <w14:ligatures w14:val="none"/>
              </w:rPr>
              <w:t>）</w:t>
            </w:r>
          </w:p>
        </w:tc>
        <w:tc>
          <w:tcPr>
            <w:tcW w:w="1480" w:type="dxa"/>
            <w:vAlign w:val="center"/>
          </w:tcPr>
          <w:p w14:paraId="5B6FABDB">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2.22</w:t>
            </w:r>
          </w:p>
        </w:tc>
        <w:tc>
          <w:tcPr>
            <w:tcW w:w="1659" w:type="dxa"/>
            <w:vAlign w:val="center"/>
          </w:tcPr>
          <w:p w14:paraId="50BE1F89">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0.082</w:t>
            </w:r>
          </w:p>
        </w:tc>
        <w:tc>
          <w:tcPr>
            <w:tcW w:w="2154" w:type="dxa"/>
            <w:vAlign w:val="center"/>
          </w:tcPr>
          <w:p w14:paraId="13EAC44D">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6.9%</w:t>
            </w:r>
          </w:p>
        </w:tc>
        <w:tc>
          <w:tcPr>
            <w:tcW w:w="1775" w:type="dxa"/>
            <w:vMerge w:val="continue"/>
            <w:vAlign w:val="center"/>
          </w:tcPr>
          <w:p w14:paraId="29E3CDF2">
            <w:pPr>
              <w:spacing w:line="312" w:lineRule="auto"/>
              <w:jc w:val="center"/>
              <w:rPr>
                <w:rFonts w:hint="default" w:ascii="Times New Roman" w:hAnsi="Times New Roman" w:eastAsia="宋体" w:cs="Times New Roman"/>
                <w:color w:val="auto"/>
                <w:szCs w:val="21"/>
                <w14:ligatures w14:val="none"/>
              </w:rPr>
            </w:pPr>
          </w:p>
        </w:tc>
      </w:tr>
      <w:tr w14:paraId="6DC8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5A86F99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IV</w:t>
            </w:r>
          </w:p>
          <w:p w14:paraId="798B7012">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（IV）</w:t>
            </w:r>
          </w:p>
        </w:tc>
        <w:tc>
          <w:tcPr>
            <w:tcW w:w="1480" w:type="dxa"/>
            <w:vAlign w:val="center"/>
          </w:tcPr>
          <w:p w14:paraId="3F93AA15">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1.88</w:t>
            </w:r>
          </w:p>
        </w:tc>
        <w:tc>
          <w:tcPr>
            <w:tcW w:w="1659" w:type="dxa"/>
            <w:vAlign w:val="center"/>
          </w:tcPr>
          <w:p w14:paraId="67EABACC">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0.035</w:t>
            </w:r>
          </w:p>
        </w:tc>
        <w:tc>
          <w:tcPr>
            <w:tcW w:w="2154" w:type="dxa"/>
            <w:vAlign w:val="center"/>
          </w:tcPr>
          <w:p w14:paraId="776F2027">
            <w:pPr>
              <w:spacing w:line="312" w:lineRule="auto"/>
              <w:jc w:val="center"/>
              <w:rPr>
                <w:rFonts w:hint="default" w:ascii="Times New Roman" w:hAnsi="Times New Roman" w:eastAsia="宋体" w:cs="Times New Roman"/>
                <w:color w:val="auto"/>
                <w:szCs w:val="21"/>
                <w14:ligatures w14:val="none"/>
              </w:rPr>
            </w:pPr>
            <w:r>
              <w:rPr>
                <w:rFonts w:hint="default" w:ascii="Times New Roman" w:hAnsi="Times New Roman" w:eastAsia="宋体" w:cs="Times New Roman"/>
                <w:color w:val="auto"/>
                <w:szCs w:val="21"/>
                <w14:ligatures w14:val="none"/>
              </w:rPr>
              <w:t>3.1%</w:t>
            </w:r>
          </w:p>
        </w:tc>
        <w:tc>
          <w:tcPr>
            <w:tcW w:w="1775" w:type="dxa"/>
            <w:vMerge w:val="continue"/>
            <w:vAlign w:val="center"/>
          </w:tcPr>
          <w:p w14:paraId="0C4E6E3C">
            <w:pPr>
              <w:spacing w:line="312" w:lineRule="auto"/>
              <w:jc w:val="center"/>
              <w:rPr>
                <w:rFonts w:hint="default" w:ascii="Times New Roman" w:hAnsi="Times New Roman" w:eastAsia="宋体" w:cs="Times New Roman"/>
                <w:color w:val="auto"/>
                <w:szCs w:val="21"/>
                <w14:ligatures w14:val="none"/>
              </w:rPr>
            </w:pPr>
          </w:p>
        </w:tc>
      </w:tr>
    </w:tbl>
    <w:p w14:paraId="04231A2B">
      <w:pPr>
        <w:keepNext w:val="0"/>
        <w:keepLines w:val="0"/>
        <w:pageBreakBefore w:val="0"/>
        <w:widowControl w:val="0"/>
        <w:kinsoku/>
        <w:wordWrap/>
        <w:overflowPunct/>
        <w:topLinePunct w:val="0"/>
        <w:autoSpaceDE/>
        <w:autoSpaceDN/>
        <w:bidi w:val="0"/>
        <w:adjustRightInd/>
        <w:snapToGrid/>
        <w:spacing w:line="440" w:lineRule="exact"/>
        <w:ind w:firstLine="484" w:firstLineChars="202"/>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钉连接的抗力分项系数，可按上述类似过程得出。</w:t>
      </w:r>
    </w:p>
    <w:p w14:paraId="688DEF16">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 xml:space="preserve">11~6.2.12  </w:t>
      </w:r>
      <w:r>
        <w:rPr>
          <w:rFonts w:hint="default" w:ascii="Times New Roman" w:hAnsi="Times New Roman" w:eastAsia="宋体" w:cs="Times New Roman"/>
          <w:color w:val="auto"/>
          <w:kern w:val="2"/>
          <w:sz w:val="24"/>
          <w:szCs w:val="24"/>
          <w:lang w:val="en-US" w:eastAsia="zh-CN" w:bidi="ar-SA"/>
          <w14:ligatures w14:val="none"/>
        </w:rPr>
        <w:t>胶合木销式节点均为半刚性节点且节点的刚度对结构力学性能有重要影响，因而本规程基于《欧洲规范EC5-2004+A2:2014》中的建议公式给出销式节点抗弯刚度计算公式。</w:t>
      </w:r>
    </w:p>
    <w:p w14:paraId="277A5F4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14</w:t>
      </w:r>
      <w:r>
        <w:rPr>
          <w:rFonts w:hint="default"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sz w:val="24"/>
          <w:szCs w:val="24"/>
        </w:rPr>
        <w:t>《欧洲规范EC5-2004+A2:2014》对于轴向承载螺钉主要考虑以下几种破坏模式：螺钉螺纹部分的抗拔承载力；螺钉钉头的贯穿强度；螺钉的抗拉强度；螺杆受压时的屈曲失效；与金属板组合使用时螺钉钉头的拉断失效，螺钉钉头的抗拉断性能应大于螺钉的抗拉强度；与金属板组合使用时，沿一组螺钉周边的破坏（块剪或销剪），并提出螺钉抗拔承载力计算公式如(6.2.13)所示。</w:t>
      </w:r>
    </w:p>
    <w:p w14:paraId="2C873AB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bCs/>
          <w:color w:val="auto"/>
          <w:kern w:val="2"/>
          <w:sz w:val="24"/>
          <w:szCs w:val="24"/>
          <w:lang w:val="en-US" w:eastAsia="zh-CN" w:bidi="ar-SA"/>
          <w14:ligatures w14:val="none"/>
        </w:rPr>
      </w:pPr>
      <w:r>
        <w:rPr>
          <w:rFonts w:hint="default" w:ascii="Times New Roman" w:hAnsi="Times New Roman" w:eastAsia="宋体" w:cs="Times New Roman"/>
          <w:color w:val="auto"/>
          <w:kern w:val="2"/>
          <w:sz w:val="24"/>
          <w:szCs w:val="24"/>
          <w:lang w:val="en-US" w:eastAsia="zh-CN" w:bidi="ar-SA"/>
          <w14:ligatures w14:val="none"/>
        </w:rPr>
        <w:t>在《欧洲规范EC5-2004+A2:2014》中，自攻螺钉连接抗剪承载力需要考虑紧固件屈服强度、嵌入强度、抗拔强度以及破坏模式等多种因素影响，即每个剪切面的抗剪承载力根据式(6.2.14)计算。</w:t>
      </w:r>
    </w:p>
    <w:p w14:paraId="0C0733DE">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default" w:ascii="Times New Roman" w:hAnsi="Times New Roman" w:eastAsia="宋体" w:cs="Times New Roman"/>
          <w:color w:val="auto"/>
          <w:kern w:val="2"/>
          <w:sz w:val="24"/>
          <w:szCs w:val="28"/>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16</w:t>
      </w:r>
      <w:r>
        <w:rPr>
          <w:rFonts w:hint="default" w:ascii="Times New Roman" w:hAnsi="Times New Roman" w:eastAsia="宋体" w:cs="Times New Roman"/>
          <w:color w:val="auto"/>
          <w:kern w:val="2"/>
          <w:sz w:val="24"/>
          <w:szCs w:val="24"/>
          <w:lang w:val="en-US" w:eastAsia="zh-CN" w:bidi="ar-SA"/>
          <w14:ligatures w14:val="none"/>
        </w:rPr>
        <w:t xml:space="preserve">  在胶合木空间网格结构中，自攻螺钉可以用于构件接长，但是其布置形式对于连接可靠性有重要影响，本条给出自攻螺钉布置建议。</w:t>
      </w:r>
    </w:p>
    <w:p w14:paraId="2FA8CC16">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heme="minorBidi"/>
          <w:bCs/>
          <w:color w:val="auto"/>
          <w:kern w:val="2"/>
          <w:sz w:val="24"/>
          <w:szCs w:val="24"/>
          <w:highlight w:val="none"/>
          <w:lang w:val="en-US" w:eastAsia="zh-CN" w:bidi="ar-SA"/>
          <w14:ligatures w14:val="standardContextual"/>
        </w:rPr>
      </w:pPr>
      <w:r>
        <w:rPr>
          <w:rFonts w:hint="eastAsia" w:ascii="Times New Roman" w:hAnsi="Times New Roman" w:eastAsia="黑体" w:cstheme="minorBidi"/>
          <w:b/>
          <w:bCs w:val="0"/>
          <w:color w:val="auto"/>
          <w:kern w:val="2"/>
          <w:sz w:val="24"/>
          <w:szCs w:val="24"/>
          <w:highlight w:val="none"/>
          <w:lang w:val="en-US" w:eastAsia="zh-CN" w:bidi="ar-SA"/>
          <w14:ligatures w14:val="standardContextual"/>
        </w:rPr>
        <w:t>6.3</w:t>
      </w:r>
      <w:r>
        <w:rPr>
          <w:rFonts w:hint="eastAsia" w:ascii="Times New Roman" w:hAnsi="Times New Roman" w:eastAsia="黑体" w:cstheme="minorBidi"/>
          <w:bCs/>
          <w:color w:val="auto"/>
          <w:kern w:val="2"/>
          <w:sz w:val="24"/>
          <w:szCs w:val="24"/>
          <w:highlight w:val="none"/>
          <w:lang w:val="en-US" w:eastAsia="zh-CN" w:bidi="ar-SA"/>
          <w14:ligatures w14:val="standardContextual"/>
        </w:rPr>
        <w:t>植筋</w:t>
      </w:r>
      <w:r>
        <w:rPr>
          <w:rFonts w:ascii="Times New Roman" w:hAnsi="Times New Roman" w:eastAsia="黑体" w:cstheme="minorBidi"/>
          <w:bCs/>
          <w:color w:val="auto"/>
          <w:kern w:val="2"/>
          <w:sz w:val="24"/>
          <w:szCs w:val="24"/>
          <w:highlight w:val="none"/>
          <w:lang w:val="en-US" w:eastAsia="zh-CN" w:bidi="ar-SA"/>
          <w14:ligatures w14:val="standardContextual"/>
        </w:rPr>
        <w:t>节点</w:t>
      </w:r>
    </w:p>
    <w:p w14:paraId="316CF23D">
      <w:pPr>
        <w:spacing w:line="360" w:lineRule="auto"/>
        <w:rPr>
          <w:rFonts w:hint="default" w:ascii="Times New Roman" w:hAnsi="Times New Roman" w:eastAsia="宋体" w:cs="Times New Roman"/>
          <w:color w:val="auto"/>
          <w:sz w:val="24"/>
          <w:szCs w:val="24"/>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color w:val="auto"/>
          <w:kern w:val="2"/>
          <w:sz w:val="24"/>
          <w:szCs w:val="24"/>
          <w:lang w:val="en-US" w:eastAsia="zh-CN" w:bidi="ar-SA"/>
          <w14:ligatures w14:val="none"/>
        </w:rPr>
        <w:t xml:space="preserve">  </w:t>
      </w:r>
      <w:r>
        <w:rPr>
          <w:rFonts w:hint="default" w:ascii="Times New Roman" w:hAnsi="Times New Roman" w:eastAsia="宋体" w:cs="Times New Roman"/>
          <w:color w:val="auto"/>
          <w:sz w:val="24"/>
          <w:szCs w:val="24"/>
          <w14:ligatures w14:val="none"/>
        </w:rPr>
        <w:t>植筋连接的主要破坏模式应符合表2的规定。除了木材劈裂破坏应通过构造措施避免外，其余情形均需进行承载力复核，包括植筋胶缝承载力验算、木构件受拉承载力验算、木材块体受剪承载力验算及筋材净截面受拉承载力验算。</w:t>
      </w:r>
    </w:p>
    <w:p w14:paraId="0BC4331B">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表2  植筋连接的破坏模式分类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576"/>
        <w:gridCol w:w="1576"/>
        <w:gridCol w:w="1576"/>
        <w:gridCol w:w="1576"/>
        <w:gridCol w:w="1576"/>
      </w:tblGrid>
      <w:tr w14:paraId="7BB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3D12B9DB">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破坏模式分类</w:t>
            </w:r>
          </w:p>
        </w:tc>
        <w:tc>
          <w:tcPr>
            <w:tcW w:w="1576" w:type="dxa"/>
            <w:vAlign w:val="center"/>
          </w:tcPr>
          <w:p w14:paraId="5F39ADAC">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Ⅰ</w:t>
            </w:r>
          </w:p>
        </w:tc>
        <w:tc>
          <w:tcPr>
            <w:tcW w:w="1576" w:type="dxa"/>
            <w:vAlign w:val="center"/>
          </w:tcPr>
          <w:p w14:paraId="51382DDF">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Ⅱ</w:t>
            </w:r>
          </w:p>
        </w:tc>
        <w:tc>
          <w:tcPr>
            <w:tcW w:w="1576" w:type="dxa"/>
            <w:vAlign w:val="center"/>
          </w:tcPr>
          <w:p w14:paraId="5FE3D447">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Ⅲ</w:t>
            </w:r>
          </w:p>
        </w:tc>
        <w:tc>
          <w:tcPr>
            <w:tcW w:w="1576" w:type="dxa"/>
            <w:vAlign w:val="center"/>
          </w:tcPr>
          <w:p w14:paraId="14A563DE">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Ⅳ</w:t>
            </w:r>
          </w:p>
        </w:tc>
        <w:tc>
          <w:tcPr>
            <w:tcW w:w="1576" w:type="dxa"/>
            <w:vAlign w:val="center"/>
          </w:tcPr>
          <w:p w14:paraId="5A5D6BB5">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Ⅴ</w:t>
            </w:r>
          </w:p>
        </w:tc>
      </w:tr>
      <w:tr w14:paraId="2B52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22F59003">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破坏示意图</w:t>
            </w:r>
          </w:p>
        </w:tc>
        <w:tc>
          <w:tcPr>
            <w:tcW w:w="1576" w:type="dxa"/>
            <w:vAlign w:val="center"/>
          </w:tcPr>
          <w:p w14:paraId="289B9760">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drawing>
                <wp:inline distT="0" distB="0" distL="0" distR="0">
                  <wp:extent cx="813435" cy="683895"/>
                  <wp:effectExtent l="0" t="0" r="571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13600" cy="684000"/>
                          </a:xfrm>
                          <a:prstGeom prst="rect">
                            <a:avLst/>
                          </a:prstGeom>
                        </pic:spPr>
                      </pic:pic>
                    </a:graphicData>
                  </a:graphic>
                </wp:inline>
              </w:drawing>
            </w:r>
          </w:p>
        </w:tc>
        <w:tc>
          <w:tcPr>
            <w:tcW w:w="1576" w:type="dxa"/>
            <w:vAlign w:val="center"/>
          </w:tcPr>
          <w:p w14:paraId="383A2BE8">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drawing>
                <wp:inline distT="0" distB="0" distL="0" distR="0">
                  <wp:extent cx="795020" cy="697865"/>
                  <wp:effectExtent l="0" t="0" r="508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95600" cy="698400"/>
                          </a:xfrm>
                          <a:prstGeom prst="rect">
                            <a:avLst/>
                          </a:prstGeom>
                        </pic:spPr>
                      </pic:pic>
                    </a:graphicData>
                  </a:graphic>
                </wp:inline>
              </w:drawing>
            </w:r>
          </w:p>
        </w:tc>
        <w:tc>
          <w:tcPr>
            <w:tcW w:w="1576" w:type="dxa"/>
            <w:vAlign w:val="center"/>
          </w:tcPr>
          <w:p w14:paraId="7DA4AC82">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drawing>
                <wp:inline distT="0" distB="0" distL="0" distR="0">
                  <wp:extent cx="885190" cy="697865"/>
                  <wp:effectExtent l="0" t="0" r="1016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85600" cy="698400"/>
                          </a:xfrm>
                          <a:prstGeom prst="rect">
                            <a:avLst/>
                          </a:prstGeom>
                        </pic:spPr>
                      </pic:pic>
                    </a:graphicData>
                  </a:graphic>
                </wp:inline>
              </w:drawing>
            </w:r>
          </w:p>
        </w:tc>
        <w:tc>
          <w:tcPr>
            <w:tcW w:w="1576" w:type="dxa"/>
            <w:vAlign w:val="center"/>
          </w:tcPr>
          <w:p w14:paraId="0F094556">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drawing>
                <wp:inline distT="0" distB="0" distL="0" distR="0">
                  <wp:extent cx="917575" cy="676275"/>
                  <wp:effectExtent l="0" t="0" r="1587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8000" cy="676800"/>
                          </a:xfrm>
                          <a:prstGeom prst="rect">
                            <a:avLst/>
                          </a:prstGeom>
                        </pic:spPr>
                      </pic:pic>
                    </a:graphicData>
                  </a:graphic>
                </wp:inline>
              </w:drawing>
            </w:r>
          </w:p>
        </w:tc>
        <w:tc>
          <w:tcPr>
            <w:tcW w:w="1576" w:type="dxa"/>
            <w:vAlign w:val="center"/>
          </w:tcPr>
          <w:p w14:paraId="3CA9B442">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drawing>
                <wp:inline distT="0" distB="0" distL="0" distR="0">
                  <wp:extent cx="895985" cy="683895"/>
                  <wp:effectExtent l="0" t="0" r="1841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96400" cy="684000"/>
                          </a:xfrm>
                          <a:prstGeom prst="rect">
                            <a:avLst/>
                          </a:prstGeom>
                        </pic:spPr>
                      </pic:pic>
                    </a:graphicData>
                  </a:graphic>
                </wp:inline>
              </w:drawing>
            </w:r>
          </w:p>
        </w:tc>
      </w:tr>
      <w:tr w14:paraId="48D6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72F3AD2F">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文字描述</w:t>
            </w:r>
          </w:p>
        </w:tc>
        <w:tc>
          <w:tcPr>
            <w:tcW w:w="1576" w:type="dxa"/>
            <w:vAlign w:val="center"/>
          </w:tcPr>
          <w:p w14:paraId="7F366522">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植筋周围胶缝的剪切破坏</w:t>
            </w:r>
          </w:p>
        </w:tc>
        <w:tc>
          <w:tcPr>
            <w:tcW w:w="1576" w:type="dxa"/>
            <w:vAlign w:val="center"/>
          </w:tcPr>
          <w:p w14:paraId="2B920FCB">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木构件</w:t>
            </w:r>
          </w:p>
          <w:p w14:paraId="6A083690">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受拉破坏</w:t>
            </w:r>
          </w:p>
        </w:tc>
        <w:tc>
          <w:tcPr>
            <w:tcW w:w="1576" w:type="dxa"/>
            <w:vAlign w:val="center"/>
          </w:tcPr>
          <w:p w14:paraId="6E164670">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木材块剪破坏</w:t>
            </w:r>
          </w:p>
        </w:tc>
        <w:tc>
          <w:tcPr>
            <w:tcW w:w="1576" w:type="dxa"/>
            <w:vAlign w:val="center"/>
          </w:tcPr>
          <w:p w14:paraId="19632194">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植筋屈服破坏</w:t>
            </w:r>
          </w:p>
        </w:tc>
        <w:tc>
          <w:tcPr>
            <w:tcW w:w="1576" w:type="dxa"/>
            <w:vAlign w:val="center"/>
          </w:tcPr>
          <w:p w14:paraId="1E6E3189">
            <w:pPr>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木材劈裂破坏</w:t>
            </w:r>
          </w:p>
        </w:tc>
      </w:tr>
    </w:tbl>
    <w:p w14:paraId="5263EEC3">
      <w:pPr>
        <w:spacing w:line="360" w:lineRule="auto"/>
        <w:ind w:firstLine="480" w:firstLineChars="200"/>
        <w:rPr>
          <w:rFonts w:hint="default" w:ascii="Times New Roman" w:hAnsi="Times New Roman" w:eastAsia="宋体" w:cs="Times New Roman"/>
          <w:color w:val="auto"/>
          <w:sz w:val="24"/>
          <w:szCs w:val="24"/>
          <w14:ligatures w14:val="none"/>
        </w:rPr>
      </w:pPr>
      <w:r>
        <w:rPr>
          <w:rFonts w:hint="default" w:ascii="Times New Roman" w:hAnsi="Times New Roman" w:eastAsia="宋体" w:cs="Times New Roman"/>
          <w:color w:val="auto"/>
          <w:sz w:val="24"/>
          <w:szCs w:val="24"/>
          <w14:ligatures w14:val="none"/>
        </w:rPr>
        <w:t>胶缝剪切强度应通过试验确定，并应保证其数值高于木材的顺纹抗剪强度和横纹抗拉强度。植筋的锚固长度达到一定长度后，植筋胶的胶缝均匀性不易保证，因此，此条计算胶缝承载力时植筋锚固长度不宜超过</w:t>
      </w:r>
      <w:r>
        <w:rPr>
          <w:rFonts w:hint="default" w:ascii="Times New Roman" w:hAnsi="Times New Roman" w:eastAsia="宋体" w:cs="Times New Roman"/>
          <w:color w:val="auto"/>
          <w:sz w:val="24"/>
          <w:szCs w:val="24"/>
          <w:lang w:val="en-US" w:eastAsia="zh-CN"/>
          <w14:ligatures w14:val="none"/>
        </w:rPr>
        <w:t>20</w:t>
      </w:r>
      <m:oMath>
        <m:sSub>
          <m:sSubPr>
            <m:ctrlPr>
              <w:rPr>
                <w:rFonts w:hint="default" w:ascii="Cambria Math" w:hAnsi="Cambria Math" w:eastAsia="宋体" w:cs="Times New Roman"/>
                <w:color w:val="auto"/>
                <w:sz w:val="24"/>
                <w:szCs w:val="24"/>
                <w14:ligatures w14:val="none"/>
              </w:rPr>
            </m:ctrlPr>
          </m:sSubPr>
          <m:e>
            <m:r>
              <m:rPr/>
              <w:rPr>
                <w:rFonts w:hint="default" w:ascii="Cambria Math" w:hAnsi="Cambria Math" w:eastAsia="宋体" w:cs="Times New Roman"/>
                <w:color w:val="auto"/>
                <w:sz w:val="24"/>
                <w:szCs w:val="24"/>
                <w14:ligatures w14:val="none"/>
              </w:rPr>
              <m:t>d</m:t>
            </m:r>
            <m:ctrlPr>
              <w:rPr>
                <w:rFonts w:hint="default" w:ascii="Cambria Math" w:hAnsi="Cambria Math" w:eastAsia="宋体" w:cs="Times New Roman"/>
                <w:color w:val="auto"/>
                <w:sz w:val="24"/>
                <w:szCs w:val="24"/>
                <w14:ligatures w14:val="none"/>
              </w:rPr>
            </m:ctrlPr>
          </m:e>
          <m:sub>
            <m:r>
              <m:rPr>
                <m:sty m:val="p"/>
              </m:rPr>
              <w:rPr>
                <w:rFonts w:hint="default" w:ascii="Cambria Math" w:hAnsi="Cambria Math" w:eastAsia="宋体" w:cs="Times New Roman"/>
                <w:color w:val="auto"/>
                <w:sz w:val="24"/>
                <w:szCs w:val="24"/>
                <w14:ligatures w14:val="none"/>
              </w:rPr>
              <m:t>0</m:t>
            </m:r>
            <m:ctrlPr>
              <w:rPr>
                <w:rFonts w:hint="default" w:ascii="Cambria Math" w:hAnsi="Cambria Math" w:eastAsia="宋体" w:cs="Times New Roman"/>
                <w:color w:val="auto"/>
                <w:sz w:val="24"/>
                <w:szCs w:val="24"/>
                <w14:ligatures w14:val="none"/>
              </w:rPr>
            </m:ctrlPr>
          </m:sub>
        </m:sSub>
      </m:oMath>
      <w:r>
        <w:rPr>
          <w:rFonts w:hint="default" w:ascii="Times New Roman" w:hAnsi="Times New Roman" w:eastAsia="宋体" w:cs="Times New Roman"/>
          <w:color w:val="auto"/>
          <w:sz w:val="24"/>
          <w:szCs w:val="24"/>
          <w14:ligatures w14:val="none"/>
        </w:rPr>
        <w:t>。</w:t>
      </w:r>
    </w:p>
    <w:p w14:paraId="0985D0CC">
      <w:pPr>
        <w:spacing w:line="360" w:lineRule="auto"/>
        <w:ind w:firstLine="480" w:firstLineChars="200"/>
        <w:rPr>
          <w:rFonts w:hint="default" w:ascii="Times New Roman" w:hAnsi="Times New Roman" w:eastAsia="宋体" w:cs="Times New Roman"/>
          <w:color w:val="auto"/>
          <w:sz w:val="24"/>
          <w:szCs w:val="24"/>
          <w14:ligatures w14:val="none"/>
        </w:rPr>
      </w:pPr>
      <w:r>
        <w:rPr>
          <w:rFonts w:hint="default" w:ascii="Times New Roman" w:hAnsi="Times New Roman" w:eastAsia="宋体" w:cs="Times New Roman"/>
          <w:color w:val="auto"/>
          <w:sz w:val="24"/>
          <w:szCs w:val="24"/>
          <w14:ligatures w14:val="none"/>
        </w:rPr>
        <w:t>破坏模式Ⅲ所对应的木材块剪破坏中，此部分承载力包含两部分：1）植筋群在木构件中的外轮廓面积作为剪切面受剪承担的部分承载力；2）植筋在木构件的端部与木材块剪破坏对应的横断面受拉所承担的部分承载力。二者叠加后应乘以一定的折减系数，木材强度低、使用环境潮湿时取较小值。</w:t>
      </w:r>
    </w:p>
    <w:p w14:paraId="6F1B1C50">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5</w:t>
      </w:r>
      <w:r>
        <w:rPr>
          <w:rFonts w:hint="default" w:ascii="Times New Roman" w:hAnsi="Times New Roman" w:eastAsia="宋体" w:cs="Times New Roman"/>
          <w:color w:val="auto"/>
          <w:kern w:val="2"/>
          <w:sz w:val="24"/>
          <w:szCs w:val="24"/>
          <w:lang w:val="en-US" w:eastAsia="zh-CN" w:bidi="ar-SA"/>
          <w14:ligatures w14:val="none"/>
        </w:rPr>
        <w:t xml:space="preserve">  对于同时承受较大拉力和剪力的植筋连接，可分别进行受拉和受剪的承载力验算，但是考虑到复杂荷载作用下植筋连接的安全性，将按本规程6.3.2条和6.3.3条计算得出的抗拉承载力设计值</w:t>
      </w:r>
      <m:oMath>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F</m:t>
            </m:r>
            <m:ctrlPr>
              <w:rPr>
                <w:rFonts w:hint="default" w:ascii="Cambria Math" w:hAnsi="Cambria Math" w:eastAsia="宋体" w:cs="Times New Roman"/>
                <w:color w:val="auto"/>
                <w:sz w:val="24"/>
              </w:rPr>
            </m:ctrlPr>
          </m:e>
          <m:sub>
            <m:r>
              <m:rPr>
                <m:sty m:val="p"/>
              </m:rPr>
              <w:rPr>
                <w:rFonts w:hint="default" w:ascii="Cambria Math" w:hAnsi="Cambria Math" w:eastAsia="宋体" w:cs="Times New Roman"/>
                <w:color w:val="auto"/>
                <w:sz w:val="24"/>
              </w:rPr>
              <m:t>ax,d</m:t>
            </m:r>
            <m:ctrlPr>
              <w:rPr>
                <w:rFonts w:hint="default" w:ascii="Cambria Math" w:hAnsi="Cambria Math" w:eastAsia="宋体" w:cs="Times New Roman"/>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和抗剪承载力设计值</w:t>
      </w:r>
      <m:oMath>
        <m:sSub>
          <m:sSubPr>
            <m:ctrlPr>
              <w:rPr>
                <w:rFonts w:hint="default" w:ascii="Cambria Math" w:hAnsi="Cambria Math" w:eastAsia="宋体" w:cs="Times New Roman"/>
                <w:color w:val="auto"/>
                <w:sz w:val="24"/>
              </w:rPr>
            </m:ctrlPr>
          </m:sSubPr>
          <m:e>
            <m:r>
              <m:rPr/>
              <w:rPr>
                <w:rFonts w:hint="default" w:ascii="Cambria Math" w:hAnsi="Cambria Math" w:eastAsia="宋体" w:cs="Times New Roman"/>
                <w:color w:val="auto"/>
                <w:sz w:val="24"/>
              </w:rPr>
              <m:t>F</m:t>
            </m:r>
            <m:ctrlPr>
              <w:rPr>
                <w:rFonts w:hint="default" w:ascii="Cambria Math" w:hAnsi="Cambria Math" w:eastAsia="宋体" w:cs="Times New Roman"/>
                <w:color w:val="auto"/>
                <w:sz w:val="24"/>
              </w:rPr>
            </m:ctrlPr>
          </m:e>
          <m:sub>
            <m:r>
              <m:rPr>
                <m:sty m:val="p"/>
              </m:rPr>
              <w:rPr>
                <w:rFonts w:hint="default" w:ascii="Cambria Math" w:hAnsi="Cambria Math" w:eastAsia="宋体" w:cs="Times New Roman"/>
                <w:color w:val="auto"/>
                <w:sz w:val="24"/>
              </w:rPr>
              <m:t>v,d</m:t>
            </m:r>
            <m:ctrlPr>
              <w:rPr>
                <w:rFonts w:hint="default" w:ascii="Cambria Math" w:hAnsi="Cambria Math" w:eastAsia="宋体" w:cs="Times New Roman"/>
                <w:color w:val="auto"/>
                <w:sz w:val="24"/>
              </w:rPr>
            </m:ctrlPr>
          </m:sub>
        </m:sSub>
      </m:oMath>
      <w:r>
        <w:rPr>
          <w:rFonts w:hint="default" w:ascii="Times New Roman" w:hAnsi="Times New Roman" w:eastAsia="宋体" w:cs="Times New Roman"/>
          <w:color w:val="auto"/>
          <w:kern w:val="2"/>
          <w:sz w:val="24"/>
          <w:szCs w:val="24"/>
          <w:lang w:val="en-US" w:eastAsia="zh-CN" w:bidi="ar-SA"/>
          <w14:ligatures w14:val="none"/>
        </w:rPr>
        <w:t>乘以一定的折减系数。</w:t>
      </w:r>
    </w:p>
    <w:p w14:paraId="2507785F">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heme="minorBidi"/>
          <w:bCs/>
          <w:color w:val="auto"/>
          <w:kern w:val="2"/>
          <w:sz w:val="24"/>
          <w:szCs w:val="24"/>
          <w:highlight w:val="none"/>
          <w:lang w:val="en-US" w:eastAsia="zh-CN" w:bidi="ar-SA"/>
          <w14:ligatures w14:val="standardContextual"/>
        </w:rPr>
      </w:pPr>
      <w:r>
        <w:rPr>
          <w:rFonts w:hint="eastAsia" w:ascii="Times New Roman" w:hAnsi="Times New Roman" w:eastAsia="黑体" w:cstheme="minorBidi"/>
          <w:b/>
          <w:bCs w:val="0"/>
          <w:color w:val="auto"/>
          <w:kern w:val="2"/>
          <w:sz w:val="24"/>
          <w:szCs w:val="24"/>
          <w:highlight w:val="none"/>
          <w:lang w:val="en-US" w:eastAsia="zh-CN" w:bidi="ar-SA"/>
          <w14:ligatures w14:val="standardContextual"/>
        </w:rPr>
        <w:t>6.4</w:t>
      </w:r>
      <w:r>
        <w:rPr>
          <w:rFonts w:hint="eastAsia" w:ascii="Times New Roman" w:hAnsi="Times New Roman" w:eastAsia="黑体" w:cstheme="minorBidi"/>
          <w:bCs/>
          <w:color w:val="auto"/>
          <w:kern w:val="2"/>
          <w:sz w:val="24"/>
          <w:szCs w:val="24"/>
          <w:highlight w:val="none"/>
          <w:lang w:val="en-US" w:eastAsia="zh-CN" w:bidi="ar-SA"/>
          <w14:ligatures w14:val="standardContextual"/>
        </w:rPr>
        <w:t>节点构造</w:t>
      </w:r>
    </w:p>
    <w:p w14:paraId="5291158B">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1</w:t>
      </w:r>
      <w:r>
        <w:rPr>
          <w:rFonts w:hint="default" w:ascii="Times New Roman" w:hAnsi="Times New Roman" w:eastAsia="宋体" w:cs="Times New Roman"/>
          <w:color w:val="auto"/>
          <w:kern w:val="2"/>
          <w:sz w:val="24"/>
          <w:szCs w:val="24"/>
          <w:lang w:val="en-US" w:eastAsia="zh-CN" w:bidi="ar-SA"/>
          <w14:ligatures w14:val="none"/>
        </w:rPr>
        <w:t xml:space="preserve">  胶合木钢填板螺栓节点（图3）和胶合木钢夹板螺栓节点（图4）是销连接中的常用类型。利用钢板便利的加工性和钢材的可焊性，该类节点可通过各种组合形成胶合木空间网格结构的各类节点。如网架的螺栓球节点（图5）、网格的半刚性节点（图6）、拱脚支座节点（图7）等。</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4A96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tcPr>
          <w:p w14:paraId="6BDDBD4A">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14:ligatures w14:val="none"/>
              </w:rPr>
              <w:drawing>
                <wp:inline distT="0" distB="0" distL="0" distR="0">
                  <wp:extent cx="5039995" cy="1517015"/>
                  <wp:effectExtent l="0" t="0" r="8255"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0"/>
                          <a:stretch>
                            <a:fillRect/>
                          </a:stretch>
                        </pic:blipFill>
                        <pic:spPr>
                          <a:xfrm>
                            <a:off x="0" y="0"/>
                            <a:ext cx="5040000" cy="1517582"/>
                          </a:xfrm>
                          <a:prstGeom prst="rect">
                            <a:avLst/>
                          </a:prstGeom>
                        </pic:spPr>
                      </pic:pic>
                    </a:graphicData>
                  </a:graphic>
                </wp:inline>
              </w:drawing>
            </w:r>
          </w:p>
        </w:tc>
      </w:tr>
      <w:tr w14:paraId="22C27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64194B0">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图3  胶合木钢填板螺栓节点</w:t>
            </w:r>
          </w:p>
        </w:tc>
      </w:tr>
      <w:tr w14:paraId="03F4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C35DC38">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0" distR="0">
                  <wp:extent cx="2519680" cy="1372235"/>
                  <wp:effectExtent l="0" t="0" r="13970" b="184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520000" cy="1372256"/>
                          </a:xfrm>
                          <a:prstGeom prst="rect">
                            <a:avLst/>
                          </a:prstGeom>
                          <a:noFill/>
                          <a:ln>
                            <a:noFill/>
                          </a:ln>
                        </pic:spPr>
                      </pic:pic>
                    </a:graphicData>
                  </a:graphic>
                </wp:inline>
              </w:drawing>
            </w:r>
          </w:p>
        </w:tc>
      </w:tr>
      <w:tr w14:paraId="4D0DF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6F6D26FA">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图4  胶合木钢夹板螺栓节点</w:t>
            </w:r>
          </w:p>
        </w:tc>
      </w:tr>
      <w:tr w14:paraId="64C18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E8AF315">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0" distR="0">
                  <wp:extent cx="2519680" cy="2292985"/>
                  <wp:effectExtent l="0" t="0" r="1397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520000" cy="2293364"/>
                          </a:xfrm>
                          <a:prstGeom prst="rect">
                            <a:avLst/>
                          </a:prstGeom>
                          <a:noFill/>
                          <a:ln>
                            <a:noFill/>
                          </a:ln>
                        </pic:spPr>
                      </pic:pic>
                    </a:graphicData>
                  </a:graphic>
                </wp:inline>
              </w:drawing>
            </w:r>
          </w:p>
        </w:tc>
      </w:tr>
      <w:tr w14:paraId="0811D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028BC8BC">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图5  胶合木钢夹板螺栓球节点</w:t>
            </w:r>
          </w:p>
        </w:tc>
      </w:tr>
      <w:tr w14:paraId="13BFD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61EF0953">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0" distR="0">
                  <wp:extent cx="2519680" cy="1508125"/>
                  <wp:effectExtent l="0" t="0" r="13970" b="158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13">
                            <a:grayscl/>
                          </a:blip>
                          <a:stretch>
                            <a:fillRect/>
                          </a:stretch>
                        </pic:blipFill>
                        <pic:spPr>
                          <a:xfrm>
                            <a:off x="0" y="0"/>
                            <a:ext cx="2520000" cy="1508739"/>
                          </a:xfrm>
                          <a:prstGeom prst="rect">
                            <a:avLst/>
                          </a:prstGeom>
                        </pic:spPr>
                      </pic:pic>
                    </a:graphicData>
                  </a:graphic>
                </wp:inline>
              </w:drawing>
            </w:r>
          </w:p>
        </w:tc>
      </w:tr>
      <w:tr w14:paraId="37F9A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15C86EE">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图6  胶合木网格半刚性节点</w:t>
            </w:r>
          </w:p>
        </w:tc>
      </w:tr>
      <w:tr w14:paraId="550FC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67CA13E">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114300" distR="114300">
                  <wp:extent cx="1767205" cy="1571625"/>
                  <wp:effectExtent l="0" t="0" r="4445" b="9525"/>
                  <wp:docPr id="57" name="图片 57" descr="165657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6579121(1)"/>
                          <pic:cNvPicPr>
                            <a:picLocks noChangeAspect="1"/>
                          </pic:cNvPicPr>
                        </pic:nvPicPr>
                        <pic:blipFill>
                          <a:blip r:embed="rId114">
                            <a:biLevel thresh="50000"/>
                          </a:blip>
                          <a:stretch>
                            <a:fillRect/>
                          </a:stretch>
                        </pic:blipFill>
                        <pic:spPr>
                          <a:xfrm>
                            <a:off x="0" y="0"/>
                            <a:ext cx="1767205" cy="1571625"/>
                          </a:xfrm>
                          <a:prstGeom prst="rect">
                            <a:avLst/>
                          </a:prstGeom>
                        </pic:spPr>
                      </pic:pic>
                    </a:graphicData>
                  </a:graphic>
                </wp:inline>
              </w:drawing>
            </w:r>
          </w:p>
        </w:tc>
      </w:tr>
      <w:tr w14:paraId="7402A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356A62B6">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图7  胶合木拱脚支座节点</w:t>
            </w:r>
          </w:p>
        </w:tc>
      </w:tr>
    </w:tbl>
    <w:p w14:paraId="3978D7EA">
      <w:pPr>
        <w:widowControl w:val="0"/>
        <w:spacing w:line="440" w:lineRule="exact"/>
        <w:ind w:firstLine="0" w:firstLineChars="0"/>
        <w:jc w:val="both"/>
        <w:rPr>
          <w:rFonts w:hint="default" w:ascii="Times New Roman" w:hAnsi="Times New Roman" w:eastAsia="宋体" w:cs="Times New Roman"/>
          <w:color w:val="auto"/>
          <w:kern w:val="2"/>
          <w:sz w:val="24"/>
          <w:szCs w:val="24"/>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2</w:t>
      </w:r>
      <w:r>
        <w:rPr>
          <w:rFonts w:hint="default" w:ascii="Times New Roman" w:hAnsi="Times New Roman" w:eastAsia="宋体" w:cs="Times New Roman"/>
          <w:color w:val="auto"/>
          <w:kern w:val="2"/>
          <w:sz w:val="24"/>
          <w:szCs w:val="24"/>
          <w:lang w:val="en-US" w:eastAsia="zh-CN" w:bidi="ar-SA"/>
          <w14:ligatures w14:val="none"/>
        </w:rPr>
        <w:t xml:space="preserve">  【条文说明】自攻螺钉可用于胶合木构件的接长（图8），与钢板相结合也可用于网格的半刚性节点（图9）等。</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29723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3253BA5B">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14:ligatures w14:val="none"/>
              </w:rPr>
              <w:drawing>
                <wp:inline distT="0" distB="0" distL="0" distR="0">
                  <wp:extent cx="2879725" cy="1524635"/>
                  <wp:effectExtent l="0" t="0" r="15875" b="184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5"/>
                          <a:stretch>
                            <a:fillRect/>
                          </a:stretch>
                        </pic:blipFill>
                        <pic:spPr>
                          <a:xfrm>
                            <a:off x="0" y="0"/>
                            <a:ext cx="2880000" cy="1524951"/>
                          </a:xfrm>
                          <a:prstGeom prst="rect">
                            <a:avLst/>
                          </a:prstGeom>
                        </pic:spPr>
                      </pic:pic>
                    </a:graphicData>
                  </a:graphic>
                </wp:inline>
              </w:drawing>
            </w:r>
          </w:p>
        </w:tc>
      </w:tr>
      <w:tr w14:paraId="1EF7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2783C419">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图8  自攻螺钉接长胶合木构件</w:t>
            </w:r>
          </w:p>
        </w:tc>
      </w:tr>
      <w:tr w14:paraId="641F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1BFCD187">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0" distR="0">
                  <wp:extent cx="1799590" cy="1405890"/>
                  <wp:effectExtent l="0" t="0" r="1016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16"/>
                          <a:stretch>
                            <a:fillRect/>
                          </a:stretch>
                        </pic:blipFill>
                        <pic:spPr>
                          <a:xfrm>
                            <a:off x="0" y="0"/>
                            <a:ext cx="1800000" cy="1406008"/>
                          </a:xfrm>
                          <a:prstGeom prst="rect">
                            <a:avLst/>
                          </a:prstGeom>
                        </pic:spPr>
                      </pic:pic>
                    </a:graphicData>
                  </a:graphic>
                </wp:inline>
              </w:drawing>
            </w:r>
          </w:p>
        </w:tc>
      </w:tr>
      <w:tr w14:paraId="5CA7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36DB8B43">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图9  胶合木网格半刚性节点</w:t>
            </w:r>
          </w:p>
        </w:tc>
      </w:tr>
    </w:tbl>
    <w:p w14:paraId="42C39693">
      <w:pPr>
        <w:widowControl w:val="0"/>
        <w:spacing w:line="440" w:lineRule="exact"/>
        <w:ind w:firstLine="0" w:firstLineChars="0"/>
        <w:jc w:val="both"/>
        <w:rPr>
          <w:rFonts w:hint="default" w:ascii="Times New Roman" w:hAnsi="Times New Roman" w:eastAsia="宋体" w:cs="Times New Roman"/>
          <w:color w:val="auto"/>
          <w:kern w:val="2"/>
          <w:sz w:val="24"/>
          <w:szCs w:val="28"/>
          <w:lang w:val="en-US" w:eastAsia="zh-CN" w:bidi="ar-SA"/>
          <w14:ligatures w14:val="none"/>
        </w:rPr>
      </w:pPr>
      <w:r>
        <w:rPr>
          <w:rFonts w:hint="default" w:ascii="Times New Roman" w:hAnsi="Times New Roman" w:eastAsia="宋体" w:cs="Times New Roman"/>
          <w:b/>
          <w:color w:val="auto"/>
          <w:kern w:val="2"/>
          <w:sz w:val="24"/>
          <w:szCs w:val="24"/>
          <w:lang w:val="en-US" w:eastAsia="zh-CN" w:bidi="ar-SA"/>
          <w14:ligatures w14:val="none"/>
        </w:rPr>
        <w:t>6.</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4.</w:t>
      </w:r>
      <w:r>
        <w:rPr>
          <w:rFonts w:hint="default" w:ascii="Times New Roman" w:hAnsi="Times New Roman" w:eastAsia="宋体" w:cs="Times New Roman"/>
          <w:b/>
          <w:color w:val="auto"/>
          <w:kern w:val="2"/>
          <w:sz w:val="24"/>
          <w:szCs w:val="24"/>
          <w:lang w:val="en-US" w:eastAsia="zh-CN" w:bidi="ar-SA"/>
          <w14:ligatures w14:val="none"/>
        </w:rPr>
        <w:sym w:font="Symbol" w:char="F020"/>
      </w:r>
      <w:r>
        <w:rPr>
          <w:rFonts w:hint="default" w:ascii="Times New Roman" w:hAnsi="Times New Roman" w:eastAsia="宋体" w:cs="Times New Roman"/>
          <w:b/>
          <w:color w:val="auto"/>
          <w:kern w:val="2"/>
          <w:sz w:val="24"/>
          <w:szCs w:val="24"/>
          <w:lang w:val="en-US" w:eastAsia="zh-CN" w:bidi="ar-SA"/>
          <w14:ligatures w14:val="none"/>
        </w:rPr>
        <w:t>3</w:t>
      </w:r>
      <w:r>
        <w:rPr>
          <w:rFonts w:hint="default" w:ascii="Times New Roman" w:hAnsi="Times New Roman" w:eastAsia="宋体" w:cs="Times New Roman"/>
          <w:color w:val="auto"/>
          <w:kern w:val="2"/>
          <w:sz w:val="24"/>
          <w:szCs w:val="24"/>
          <w:lang w:val="en-US" w:eastAsia="zh-CN" w:bidi="ar-SA"/>
          <w14:ligatures w14:val="none"/>
        </w:rPr>
        <w:t xml:space="preserve">  【条文说明】植筋连接（图10）常用于节点刚度要求较大的区域。</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3"/>
        <w:gridCol w:w="4153"/>
      </w:tblGrid>
      <w:tr w14:paraId="28E19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vAlign w:val="center"/>
          </w:tcPr>
          <w:p w14:paraId="06FBED8A">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14:ligatures w14:val="none"/>
              </w:rPr>
              <w:drawing>
                <wp:inline distT="0" distB="0" distL="0" distR="0">
                  <wp:extent cx="1474470" cy="1799590"/>
                  <wp:effectExtent l="0" t="0" r="11430" b="1016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7"/>
                          <a:stretch>
                            <a:fillRect/>
                          </a:stretch>
                        </pic:blipFill>
                        <pic:spPr>
                          <a:xfrm>
                            <a:off x="0" y="0"/>
                            <a:ext cx="1474890" cy="1800000"/>
                          </a:xfrm>
                          <a:prstGeom prst="rect">
                            <a:avLst/>
                          </a:prstGeom>
                        </pic:spPr>
                      </pic:pic>
                    </a:graphicData>
                  </a:graphic>
                </wp:inline>
              </w:drawing>
            </w:r>
          </w:p>
        </w:tc>
        <w:tc>
          <w:tcPr>
            <w:tcW w:w="4153" w:type="dxa"/>
            <w:vAlign w:val="center"/>
          </w:tcPr>
          <w:p w14:paraId="59EA2EE4">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14:ligatures w14:val="none"/>
              </w:rPr>
              <w:drawing>
                <wp:inline distT="0" distB="0" distL="0" distR="0">
                  <wp:extent cx="1682750" cy="1799590"/>
                  <wp:effectExtent l="0" t="0" r="12700" b="101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18"/>
                          <a:stretch>
                            <a:fillRect/>
                          </a:stretch>
                        </pic:blipFill>
                        <pic:spPr>
                          <a:xfrm>
                            <a:off x="0" y="0"/>
                            <a:ext cx="1682813" cy="1800000"/>
                          </a:xfrm>
                          <a:prstGeom prst="rect">
                            <a:avLst/>
                          </a:prstGeom>
                        </pic:spPr>
                      </pic:pic>
                    </a:graphicData>
                  </a:graphic>
                </wp:inline>
              </w:drawing>
            </w:r>
          </w:p>
        </w:tc>
      </w:tr>
      <w:tr w14:paraId="4BD33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tcPr>
          <w:p w14:paraId="679D6D85">
            <w:pPr>
              <w:spacing w:line="288"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图10  胶合木植筋连接节点</w:t>
            </w:r>
          </w:p>
        </w:tc>
      </w:tr>
    </w:tbl>
    <w:p w14:paraId="34838E14">
      <w:pPr>
        <w:rPr>
          <w:rFonts w:hint="eastAsia" w:ascii="楷体" w:hAnsi="楷体" w:eastAsia="楷体" w:cs="楷体"/>
          <w:color w:val="75BD42" w:themeColor="accent4"/>
          <w:sz w:val="24"/>
          <w:szCs w:val="24"/>
          <w:lang w:val="en-US" w:eastAsia="zh-CN"/>
          <w14:textFill>
            <w14:solidFill>
              <w14:schemeClr w14:val="accent4"/>
            </w14:solidFill>
          </w14:textFill>
        </w:rPr>
        <w:sectPr>
          <w:pgSz w:w="11906" w:h="16838"/>
          <w:pgMar w:top="1440" w:right="1800" w:bottom="1440" w:left="1800" w:header="851" w:footer="992" w:gutter="0"/>
          <w:cols w:space="425" w:num="1"/>
          <w:docGrid w:type="lines" w:linePitch="312" w:charSpace="0"/>
        </w:sectPr>
      </w:pPr>
    </w:p>
    <w:p w14:paraId="61B7DA67">
      <w:pPr>
        <w:keepNext/>
        <w:keepLines/>
        <w:widowControl w:val="0"/>
        <w:numPr>
          <w:ilvl w:val="0"/>
          <w:numId w:val="0"/>
        </w:numPr>
        <w:spacing w:before="156" w:beforeLines="50" w:after="156" w:afterLines="50"/>
        <w:ind w:leftChars="0"/>
        <w:jc w:val="center"/>
        <w:outlineLvl w:val="0"/>
        <w:rPr>
          <w:rStyle w:val="21"/>
          <w:rFonts w:ascii="Times New Roman" w:hAnsi="Times New Roman" w:eastAsia="黑体" w:cs="Times New Roman"/>
          <w:bCs w:val="0"/>
          <w:color w:val="auto"/>
          <w:kern w:val="44"/>
          <w:sz w:val="28"/>
          <w:szCs w:val="44"/>
          <w:highlight w:val="none"/>
          <w:lang w:val="en-US" w:eastAsia="zh-CN" w:bidi="ar-SA"/>
          <w14:ligatures w14:val="standardContextual"/>
        </w:rPr>
      </w:pPr>
      <w:r>
        <w:rPr>
          <w:rStyle w:val="21"/>
          <w:rFonts w:hint="eastAsia" w:cs="Times New Roman"/>
          <w:b/>
          <w:bCs/>
          <w:color w:val="auto"/>
          <w:highlight w:val="none"/>
          <w:lang w:val="en-US" w:eastAsia="zh-CN"/>
          <w14:ligatures w14:val="standardContextual"/>
        </w:rPr>
        <w:t>7</w:t>
      </w:r>
      <w:r>
        <w:rPr>
          <w:rStyle w:val="21"/>
          <w:rFonts w:cs="Times New Roman"/>
          <w:bCs w:val="0"/>
          <w:color w:val="auto"/>
          <w:highlight w:val="none"/>
          <w:lang w:val="en-US" w:eastAsia="zh-CN"/>
          <w14:ligatures w14:val="standardContextual"/>
        </w:rPr>
        <w:t>制作</w:t>
      </w:r>
      <w:r>
        <w:rPr>
          <w:rStyle w:val="21"/>
          <w:rFonts w:hint="eastAsia" w:cs="Times New Roman"/>
          <w:bCs w:val="0"/>
          <w:color w:val="auto"/>
          <w:highlight w:val="none"/>
          <w:lang w:val="en-US" w:eastAsia="zh-CN"/>
          <w14:ligatures w14:val="standardContextual"/>
        </w:rPr>
        <w:t>与安装</w:t>
      </w:r>
    </w:p>
    <w:p w14:paraId="3BA01284">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heme="minorBidi"/>
          <w:bCs/>
          <w:color w:val="auto"/>
          <w:kern w:val="2"/>
          <w:sz w:val="24"/>
          <w:szCs w:val="24"/>
          <w:highlight w:val="none"/>
          <w:lang w:val="en-US" w:eastAsia="zh-CN" w:bidi="ar-SA"/>
          <w14:ligatures w14:val="standardContextual"/>
        </w:rPr>
      </w:pPr>
      <w:r>
        <w:rPr>
          <w:rFonts w:hint="eastAsia" w:ascii="Times New Roman" w:hAnsi="Times New Roman" w:eastAsia="黑体" w:cstheme="minorBidi"/>
          <w:b/>
          <w:bCs w:val="0"/>
          <w:color w:val="auto"/>
          <w:kern w:val="2"/>
          <w:sz w:val="24"/>
          <w:szCs w:val="24"/>
          <w:highlight w:val="none"/>
          <w:lang w:val="en-US" w:eastAsia="zh-CN" w:bidi="ar-SA"/>
          <w14:ligatures w14:val="standardContextual"/>
        </w:rPr>
        <w:t>7.1</w:t>
      </w:r>
      <w:r>
        <w:rPr>
          <w:rFonts w:hint="eastAsia" w:ascii="Times New Roman" w:hAnsi="Times New Roman" w:eastAsia="黑体" w:cstheme="minorBidi"/>
          <w:bCs/>
          <w:color w:val="auto"/>
          <w:kern w:val="2"/>
          <w:sz w:val="24"/>
          <w:szCs w:val="24"/>
          <w:highlight w:val="none"/>
          <w:lang w:val="en-US" w:eastAsia="zh-CN" w:bidi="ar-SA"/>
          <w14:ligatures w14:val="standardContextual"/>
        </w:rPr>
        <w:t xml:space="preserve"> 一般规定</w:t>
      </w:r>
    </w:p>
    <w:p w14:paraId="73D5ECE4">
      <w:pPr>
        <w:pStyle w:val="13"/>
        <w:widowControl/>
        <w:spacing w:beforeAutospacing="0" w:afterAutospacing="0" w:line="440" w:lineRule="exact"/>
        <w:rPr>
          <w:rFonts w:hint="default" w:ascii="Times New Roman" w:hAnsi="Times New Roman" w:eastAsia="宋体" w:cs="Times New Roman"/>
          <w:snapToGrid w:val="0"/>
          <w:color w:val="auto"/>
          <w:szCs w:val="24"/>
          <w:highlight w:val="none"/>
        </w:rPr>
      </w:pPr>
      <w:r>
        <w:rPr>
          <w:rFonts w:hint="default" w:ascii="Times New Roman" w:hAnsi="Times New Roman" w:eastAsia="宋体" w:cs="Times New Roman"/>
          <w:b/>
          <w:bCs/>
          <w:color w:val="auto"/>
          <w:kern w:val="2"/>
          <w:szCs w:val="24"/>
          <w:highlight w:val="none"/>
          <w14:ligatures w14:val="none"/>
        </w:rPr>
        <w:t xml:space="preserve">7.1.1  </w:t>
      </w:r>
      <w:r>
        <w:rPr>
          <w:rFonts w:hint="default" w:ascii="Times New Roman" w:hAnsi="Times New Roman" w:eastAsia="宋体" w:cs="Times New Roman"/>
          <w:color w:val="auto"/>
          <w:szCs w:val="24"/>
          <w:highlight w:val="none"/>
        </w:rPr>
        <w:t>胶合木构件的质量直接影响到建筑结构的安全，各类胶合木的生产需齐全的专门设备、场地和专门技术，而且通常同时进行木材的防腐处理。建筑工地一般不具备这些条件，难以保证产品质量。因此本条规定胶合木应由专门加工企业生产，以保证胶合木构件生产质量。</w:t>
      </w:r>
    </w:p>
    <w:p w14:paraId="32BAA5EA">
      <w:pPr>
        <w:pStyle w:val="13"/>
        <w:widowControl/>
        <w:spacing w:beforeAutospacing="0" w:afterAutospacing="0" w:line="440" w:lineRule="exact"/>
        <w:rPr>
          <w:rFonts w:hint="default" w:ascii="Times New Roman" w:hAnsi="Times New Roman" w:eastAsia="宋体" w:cs="Times New Roman"/>
          <w:snapToGrid w:val="0"/>
          <w:color w:val="auto"/>
          <w:szCs w:val="24"/>
          <w:highlight w:val="none"/>
        </w:rPr>
      </w:pPr>
      <w:r>
        <w:rPr>
          <w:rFonts w:hint="default" w:ascii="Times New Roman" w:hAnsi="Times New Roman" w:eastAsia="宋体" w:cs="Times New Roman"/>
          <w:b/>
          <w:bCs/>
          <w:color w:val="auto"/>
          <w:kern w:val="2"/>
          <w:szCs w:val="24"/>
          <w:highlight w:val="none"/>
          <w14:ligatures w14:val="none"/>
        </w:rPr>
        <w:t xml:space="preserve">7.1.3  </w:t>
      </w:r>
      <w:r>
        <w:rPr>
          <w:rFonts w:hint="default" w:ascii="Times New Roman" w:hAnsi="Times New Roman" w:eastAsia="宋体" w:cs="Times New Roman"/>
          <w:color w:val="auto"/>
          <w:szCs w:val="24"/>
          <w:highlight w:val="none"/>
          <w:shd w:val="clear" w:color="auto" w:fill="FFFFFF"/>
        </w:rPr>
        <w:t>胶合木生产企业向用户提供胶合木构件时，不仅应提供产品合格证书，还应提供本批次构件齐全的胶缝完整性检验合格证书或检验报告和指接强度检验报告，它们应包括针对本批次构件生产所用的树种(树种组合)、组坯方式、胶种和工艺参数等的型式检验和生产过程中的常规检验结果。对于目测分级Ⅰ</w:t>
      </w:r>
      <w:r>
        <w:rPr>
          <w:rFonts w:hint="default" w:ascii="Times New Roman" w:hAnsi="Times New Roman" w:eastAsia="宋体" w:cs="Times New Roman"/>
          <w:color w:val="auto"/>
          <w:szCs w:val="24"/>
          <w:highlight w:val="none"/>
          <w:shd w:val="clear" w:color="auto" w:fill="FFFFFF"/>
          <w:vertAlign w:val="subscript"/>
        </w:rPr>
        <w:t>d</w:t>
      </w:r>
      <w:r>
        <w:rPr>
          <w:rFonts w:hint="default" w:ascii="Times New Roman" w:hAnsi="Times New Roman" w:eastAsia="宋体" w:cs="Times New Roman"/>
          <w:color w:val="auto"/>
          <w:szCs w:val="24"/>
          <w:highlight w:val="none"/>
          <w:shd w:val="clear" w:color="auto" w:fill="FFFFFF"/>
        </w:rPr>
        <w:t>、Ⅱ</w:t>
      </w:r>
      <w:r>
        <w:rPr>
          <w:rFonts w:hint="default" w:ascii="Times New Roman" w:hAnsi="Times New Roman" w:eastAsia="宋体" w:cs="Times New Roman"/>
          <w:color w:val="auto"/>
          <w:szCs w:val="24"/>
          <w:highlight w:val="none"/>
          <w:shd w:val="clear" w:color="auto" w:fill="FFFFFF"/>
          <w:vertAlign w:val="subscript"/>
        </w:rPr>
        <w:t>d</w:t>
      </w:r>
      <w:r>
        <w:rPr>
          <w:rFonts w:hint="default" w:ascii="Times New Roman" w:hAnsi="Times New Roman" w:eastAsia="宋体" w:cs="Times New Roman"/>
          <w:color w:val="auto"/>
          <w:szCs w:val="24"/>
          <w:highlight w:val="none"/>
          <w:shd w:val="clear" w:color="auto" w:fill="FFFFFF"/>
        </w:rPr>
        <w:t>、Ⅲ</w:t>
      </w:r>
      <w:r>
        <w:rPr>
          <w:rFonts w:hint="default" w:ascii="Times New Roman" w:hAnsi="Times New Roman" w:eastAsia="宋体" w:cs="Times New Roman"/>
          <w:color w:val="auto"/>
          <w:szCs w:val="24"/>
          <w:highlight w:val="none"/>
          <w:shd w:val="clear" w:color="auto" w:fill="FFFFFF"/>
          <w:vertAlign w:val="subscript"/>
        </w:rPr>
        <w:t>d</w:t>
      </w:r>
      <w:r>
        <w:rPr>
          <w:rFonts w:hint="default" w:ascii="Times New Roman" w:hAnsi="Times New Roman" w:eastAsia="宋体" w:cs="Times New Roman"/>
          <w:color w:val="auto"/>
          <w:szCs w:val="24"/>
          <w:highlight w:val="none"/>
          <w:shd w:val="clear" w:color="auto" w:fill="FFFFFF"/>
        </w:rPr>
        <w:t>等层板，尚应提供其力学性能检验报告。需作防护处理的胶合木构件，还应提供防护处理合格检验报告。</w:t>
      </w:r>
    </w:p>
    <w:p w14:paraId="179AB654">
      <w:pPr>
        <w:pStyle w:val="13"/>
        <w:widowControl/>
        <w:spacing w:beforeAutospacing="0" w:afterAutospacing="0"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b/>
          <w:bCs/>
          <w:snapToGrid w:val="0"/>
          <w:color w:val="auto"/>
          <w:szCs w:val="24"/>
          <w:highlight w:val="none"/>
          <w:lang w:bidi="ar"/>
        </w:rPr>
        <w:t xml:space="preserve">7.1.8  </w:t>
      </w:r>
      <w:r>
        <w:rPr>
          <w:rFonts w:hint="default" w:ascii="Times New Roman" w:hAnsi="Times New Roman" w:eastAsia="宋体" w:cs="Times New Roman"/>
          <w:color w:val="auto"/>
          <w:szCs w:val="24"/>
          <w:highlight w:val="none"/>
          <w:shd w:val="clear" w:color="auto" w:fill="FFFFFF"/>
        </w:rPr>
        <w:t>本条规定了木结构施工要求。木结构工程由于材料自身的原因，存在较大的施工风险。为保证施工及结构的安全，要求施工单位具备相应的施工能力及管理能力。对于不同组件单位，应进行吊点的设计，既要保证组件顺利就位，也要保证组件与组件之间无变形、错位。</w:t>
      </w:r>
    </w:p>
    <w:p w14:paraId="3B1ABDF7">
      <w:pPr>
        <w:rPr>
          <w:rFonts w:hint="default" w:ascii="Times New Roman" w:hAnsi="Times New Roman" w:eastAsia="宋体" w:cs="Times New Roman"/>
          <w:color w:val="auto"/>
          <w:sz w:val="24"/>
          <w:szCs w:val="24"/>
          <w:lang w:val="en-US" w:eastAsia="zh-CN"/>
        </w:rPr>
        <w:sectPr>
          <w:pgSz w:w="11906" w:h="16838"/>
          <w:pgMar w:top="1440" w:right="1800" w:bottom="1440" w:left="1800" w:header="851" w:footer="992" w:gutter="0"/>
          <w:cols w:space="425" w:num="1"/>
          <w:docGrid w:type="lines" w:linePitch="312" w:charSpace="0"/>
        </w:sectPr>
      </w:pPr>
    </w:p>
    <w:p w14:paraId="20965568">
      <w:pPr>
        <w:keepNext/>
        <w:keepLines/>
        <w:widowControl w:val="0"/>
        <w:numPr>
          <w:ilvl w:val="0"/>
          <w:numId w:val="0"/>
        </w:numPr>
        <w:spacing w:before="156" w:beforeLines="50" w:after="156" w:afterLines="50"/>
        <w:ind w:leftChars="0"/>
        <w:jc w:val="center"/>
        <w:outlineLvl w:val="0"/>
        <w:rPr>
          <w:rStyle w:val="21"/>
          <w:rFonts w:ascii="Times New Roman" w:hAnsi="Times New Roman" w:eastAsia="黑体" w:cs="Times New Roman"/>
          <w:bCs w:val="0"/>
          <w:color w:val="auto"/>
          <w:kern w:val="44"/>
          <w:sz w:val="28"/>
          <w:szCs w:val="44"/>
          <w:highlight w:val="none"/>
          <w:lang w:val="en-US" w:eastAsia="zh-CN" w:bidi="ar-SA"/>
          <w14:ligatures w14:val="standardContextual"/>
        </w:rPr>
      </w:pPr>
      <w:r>
        <w:rPr>
          <w:rStyle w:val="21"/>
          <w:rFonts w:hint="eastAsia" w:cs="Times New Roman"/>
          <w:b/>
          <w:bCs/>
          <w:color w:val="auto"/>
          <w:highlight w:val="none"/>
          <w:lang w:val="en-US" w:eastAsia="zh-CN"/>
          <w14:ligatures w14:val="standardContextual"/>
        </w:rPr>
        <w:t>8</w:t>
      </w:r>
      <w:r>
        <w:rPr>
          <w:rStyle w:val="21"/>
          <w:rFonts w:hint="eastAsia" w:cs="Times New Roman"/>
          <w:bCs w:val="0"/>
          <w:color w:val="auto"/>
          <w:highlight w:val="none"/>
          <w:lang w:val="en-US" w:eastAsia="zh-CN"/>
          <w14:ligatures w14:val="standardContextual"/>
        </w:rPr>
        <w:t>防  护</w:t>
      </w:r>
    </w:p>
    <w:p w14:paraId="1378A51A">
      <w:pPr>
        <w:keepNext/>
        <w:keepLines/>
        <w:widowControl w:val="0"/>
        <w:numPr>
          <w:ilvl w:val="1"/>
          <w:numId w:val="0"/>
        </w:numPr>
        <w:spacing w:before="156" w:beforeLines="50" w:after="156" w:afterLines="50" w:line="360" w:lineRule="auto"/>
        <w:ind w:leftChars="0"/>
        <w:jc w:val="center"/>
        <w:outlineLvl w:val="1"/>
        <w:rPr>
          <w:rFonts w:ascii="Times New Roman" w:hAnsi="Times New Roman" w:eastAsia="黑体" w:cs="Times New Roman"/>
          <w:bCs/>
          <w:color w:val="auto"/>
          <w:kern w:val="2"/>
          <w:sz w:val="24"/>
          <w:szCs w:val="24"/>
          <w:highlight w:val="none"/>
          <w:lang w:val="en-US" w:eastAsia="zh-CN" w:bidi="ar-SA"/>
          <w14:ligatures w14:val="standardContextual"/>
        </w:rPr>
      </w:pPr>
      <w:r>
        <w:rPr>
          <w:rFonts w:hint="eastAsia" w:ascii="Times New Roman" w:hAnsi="Times New Roman" w:eastAsia="黑体" w:cs="Times New Roman"/>
          <w:b/>
          <w:bCs w:val="0"/>
          <w:color w:val="auto"/>
          <w:kern w:val="2"/>
          <w:sz w:val="24"/>
          <w:szCs w:val="24"/>
          <w:highlight w:val="none"/>
          <w:lang w:val="en-US" w:eastAsia="zh-CN" w:bidi="ar-SA"/>
          <w14:ligatures w14:val="standardContextual"/>
        </w:rPr>
        <w:t>8.2</w:t>
      </w:r>
      <w:r>
        <w:rPr>
          <w:rFonts w:hint="eastAsia" w:ascii="Times New Roman" w:hAnsi="Times New Roman" w:eastAsia="黑体" w:cs="Times New Roman"/>
          <w:bCs/>
          <w:color w:val="auto"/>
          <w:kern w:val="2"/>
          <w:sz w:val="24"/>
          <w:szCs w:val="24"/>
          <w:highlight w:val="none"/>
          <w:lang w:val="en-US" w:eastAsia="zh-CN" w:bidi="ar-SA"/>
          <w14:ligatures w14:val="standardContextual"/>
        </w:rPr>
        <w:t xml:space="preserve"> 防  火</w:t>
      </w:r>
    </w:p>
    <w:p w14:paraId="2DE366AA">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snapToGrid w:val="0"/>
          <w:color w:val="auto"/>
          <w:szCs w:val="24"/>
          <w:highlight w:val="none"/>
          <w:lang w:bidi="ar"/>
        </w:rPr>
        <w:t>8.2.</w:t>
      </w:r>
      <w:r>
        <w:rPr>
          <w:rFonts w:hint="default" w:ascii="Times New Roman" w:hAnsi="Times New Roman" w:eastAsia="宋体" w:cs="Times New Roman"/>
          <w:b/>
          <w:bCs/>
          <w:snapToGrid w:val="0"/>
          <w:color w:val="auto"/>
          <w:szCs w:val="24"/>
          <w:highlight w:val="none"/>
          <w:lang w:val="en-US" w:eastAsia="zh-CN" w:bidi="ar"/>
        </w:rPr>
        <w:t>1</w:t>
      </w:r>
      <w:r>
        <w:rPr>
          <w:rFonts w:hint="default" w:ascii="Times New Roman" w:hAnsi="Times New Roman" w:eastAsia="宋体" w:cs="Times New Roman"/>
          <w:b/>
          <w:bCs/>
          <w:snapToGrid w:val="0"/>
          <w:color w:val="auto"/>
          <w:szCs w:val="24"/>
          <w:highlight w:val="none"/>
          <w:lang w:bidi="ar"/>
        </w:rPr>
        <w:t xml:space="preserve"> </w:t>
      </w:r>
      <w:bookmarkStart w:id="125" w:name="OLE_LINK51"/>
      <w:r>
        <w:rPr>
          <w:rFonts w:hint="default" w:ascii="Times New Roman" w:hAnsi="Times New Roman" w:eastAsia="宋体" w:cs="Times New Roman"/>
          <w:b/>
          <w:bCs/>
          <w:snapToGrid w:val="0"/>
          <w:color w:val="auto"/>
          <w:szCs w:val="24"/>
          <w:highlight w:val="none"/>
          <w:lang w:val="en-US" w:eastAsia="zh-CN" w:bidi="ar"/>
        </w:rPr>
        <w:t xml:space="preserve"> </w:t>
      </w:r>
      <w:r>
        <w:rPr>
          <w:rFonts w:hint="default" w:ascii="Times New Roman" w:hAnsi="Times New Roman" w:eastAsia="宋体" w:cs="Times New Roman"/>
          <w:color w:val="auto"/>
          <w:szCs w:val="24"/>
          <w:highlight w:val="none"/>
        </w:rPr>
        <w:t>本条将</w:t>
      </w:r>
      <w:bookmarkEnd w:id="125"/>
      <w:r>
        <w:rPr>
          <w:rFonts w:hint="default" w:ascii="Times New Roman" w:hAnsi="Times New Roman" w:eastAsia="宋体" w:cs="Times New Roman"/>
          <w:color w:val="auto"/>
          <w:szCs w:val="24"/>
          <w:highlight w:val="none"/>
        </w:rPr>
        <w:t>屋盖与</w:t>
      </w:r>
      <w:r>
        <w:rPr>
          <w:rFonts w:hint="default" w:ascii="Times New Roman" w:hAnsi="Times New Roman" w:eastAsia="宋体" w:cs="Times New Roman"/>
          <w:color w:val="auto"/>
          <w:szCs w:val="24"/>
          <w:highlight w:val="none"/>
          <w:lang w:val="en-US" w:eastAsia="zh-CN"/>
        </w:rPr>
        <w:t>现行国家标准</w:t>
      </w:r>
      <w:r>
        <w:rPr>
          <w:rFonts w:hint="default" w:ascii="Times New Roman" w:hAnsi="Times New Roman" w:eastAsia="宋体" w:cs="Times New Roman"/>
          <w:color w:val="auto"/>
          <w:szCs w:val="24"/>
          <w:highlight w:val="none"/>
        </w:rPr>
        <w:t>《建筑防火设计规范》GB 50016</w:t>
      </w:r>
      <w:r>
        <w:rPr>
          <w:rFonts w:hint="default" w:ascii="Times New Roman" w:hAnsi="Times New Roman" w:eastAsia="宋体" w:cs="Times New Roman"/>
          <w:color w:val="auto"/>
          <w:szCs w:val="24"/>
          <w:highlight w:val="none"/>
          <w:lang w:val="en-US" w:eastAsia="zh-CN"/>
        </w:rPr>
        <w:t>联系起来</w:t>
      </w:r>
      <w:r>
        <w:rPr>
          <w:rFonts w:hint="default" w:ascii="Times New Roman" w:hAnsi="Times New Roman" w:eastAsia="宋体" w:cs="Times New Roman"/>
          <w:color w:val="auto"/>
          <w:szCs w:val="24"/>
          <w:highlight w:val="none"/>
        </w:rPr>
        <w:t>，是为了把结构耐火与建筑防火（分区、疏散、排烟、灭火设施）衔接起来，</w:t>
      </w:r>
      <w:r>
        <w:rPr>
          <w:rFonts w:hint="default" w:ascii="Times New Roman" w:hAnsi="Times New Roman" w:eastAsia="宋体" w:cs="Times New Roman"/>
          <w:color w:val="auto"/>
          <w:szCs w:val="24"/>
          <w:highlight w:val="none"/>
          <w:lang w:val="en-US" w:eastAsia="zh-CN"/>
        </w:rPr>
        <w:t>现行国家标准</w:t>
      </w:r>
      <w:r>
        <w:rPr>
          <w:rFonts w:hint="default" w:ascii="Times New Roman" w:hAnsi="Times New Roman" w:eastAsia="宋体" w:cs="Times New Roman"/>
          <w:color w:val="auto"/>
          <w:szCs w:val="24"/>
          <w:highlight w:val="none"/>
        </w:rPr>
        <w:t>《建筑防火设计规范》GB 50016已设置木结构相关条款及大空间建筑的防火控制要求。</w:t>
      </w:r>
    </w:p>
    <w:p w14:paraId="0DAF0882">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snapToGrid w:val="0"/>
          <w:color w:val="auto"/>
          <w:szCs w:val="24"/>
          <w:highlight w:val="none"/>
          <w:lang w:bidi="ar"/>
        </w:rPr>
        <w:t>8.2.</w:t>
      </w:r>
      <w:r>
        <w:rPr>
          <w:rFonts w:hint="default" w:ascii="Times New Roman" w:hAnsi="Times New Roman" w:eastAsia="宋体" w:cs="Times New Roman"/>
          <w:b/>
          <w:bCs/>
          <w:snapToGrid w:val="0"/>
          <w:color w:val="auto"/>
          <w:szCs w:val="24"/>
          <w:highlight w:val="none"/>
          <w:lang w:val="en-US" w:eastAsia="zh-CN" w:bidi="ar"/>
        </w:rPr>
        <w:t>2</w:t>
      </w:r>
      <w:r>
        <w:rPr>
          <w:rFonts w:hint="default" w:ascii="Times New Roman" w:hAnsi="Times New Roman" w:eastAsia="宋体" w:cs="Times New Roman"/>
          <w:b/>
          <w:bCs/>
          <w:snapToGrid w:val="0"/>
          <w:color w:val="auto"/>
          <w:szCs w:val="24"/>
          <w:highlight w:val="none"/>
          <w:lang w:bidi="ar"/>
        </w:rPr>
        <w:t xml:space="preserve"> </w:t>
      </w:r>
      <w:r>
        <w:rPr>
          <w:rFonts w:hint="default" w:ascii="Times New Roman" w:hAnsi="Times New Roman" w:eastAsia="宋体" w:cs="Times New Roman"/>
          <w:b/>
          <w:bCs/>
          <w:snapToGrid w:val="0"/>
          <w:color w:val="auto"/>
          <w:szCs w:val="24"/>
          <w:highlight w:val="none"/>
          <w:lang w:val="en-US" w:eastAsia="zh-CN" w:bidi="ar"/>
        </w:rPr>
        <w:t xml:space="preserve"> </w:t>
      </w:r>
      <w:r>
        <w:rPr>
          <w:rFonts w:hint="default" w:ascii="Times New Roman" w:hAnsi="Times New Roman" w:eastAsia="宋体" w:cs="Times New Roman"/>
          <w:color w:val="auto"/>
          <w:szCs w:val="24"/>
          <w:highlight w:val="none"/>
        </w:rPr>
        <w:t>本条参考</w:t>
      </w:r>
      <w:r>
        <w:rPr>
          <w:rFonts w:hint="default" w:ascii="Times New Roman" w:hAnsi="Times New Roman" w:eastAsia="宋体" w:cs="Times New Roman"/>
          <w:color w:val="auto"/>
          <w:szCs w:val="24"/>
          <w:highlight w:val="none"/>
          <w:lang w:val="en-US" w:eastAsia="zh-CN"/>
        </w:rPr>
        <w:t>现行国家标准</w:t>
      </w:r>
      <w:r>
        <w:rPr>
          <w:rFonts w:hint="default" w:ascii="Times New Roman" w:hAnsi="Times New Roman" w:eastAsia="宋体" w:cs="Times New Roman"/>
          <w:color w:val="auto"/>
          <w:szCs w:val="24"/>
          <w:highlight w:val="none"/>
        </w:rPr>
        <w:t>《消防安全工程第4部分：设定火灾场景和设定火灾的选择》GB/T 31593.4。</w:t>
      </w:r>
    </w:p>
    <w:p w14:paraId="518DBA51">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color w:val="auto"/>
          <w:szCs w:val="24"/>
          <w:highlight w:val="none"/>
        </w:rPr>
        <w:t>8.2.</w:t>
      </w:r>
      <w:r>
        <w:rPr>
          <w:rFonts w:hint="default" w:ascii="Times New Roman" w:hAnsi="Times New Roman" w:eastAsia="宋体" w:cs="Times New Roman"/>
          <w:b/>
          <w:bCs/>
          <w:color w:val="auto"/>
          <w:szCs w:val="24"/>
          <w:highlight w:val="none"/>
          <w:lang w:val="en-US" w:eastAsia="zh-CN"/>
        </w:rPr>
        <w:t>4</w:t>
      </w:r>
      <w:r>
        <w:rPr>
          <w:rFonts w:hint="default" w:ascii="Times New Roman" w:hAnsi="Times New Roman" w:eastAsia="宋体" w:cs="Times New Roman"/>
          <w:b/>
          <w:bCs/>
          <w:color w:val="auto"/>
          <w:szCs w:val="24"/>
          <w:highlight w:val="none"/>
        </w:rPr>
        <w:t xml:space="preserve"> </w:t>
      </w:r>
      <w:r>
        <w:rPr>
          <w:rFonts w:hint="default" w:ascii="Times New Roman" w:hAnsi="Times New Roman" w:eastAsia="宋体" w:cs="Times New Roman"/>
          <w:b/>
          <w:bCs/>
          <w:color w:val="auto"/>
          <w:szCs w:val="24"/>
          <w:highlight w:val="none"/>
          <w:lang w:val="en-US" w:eastAsia="zh-CN"/>
        </w:rPr>
        <w:t xml:space="preserve"> </w:t>
      </w:r>
      <w:r>
        <w:rPr>
          <w:rFonts w:hint="default" w:ascii="Times New Roman" w:hAnsi="Times New Roman" w:eastAsia="宋体" w:cs="Times New Roman"/>
          <w:color w:val="auto"/>
          <w:szCs w:val="24"/>
          <w:highlight w:val="none"/>
        </w:rPr>
        <w:t>本条是基于大量针对胶合木空间网格结构的FDS参数化模拟结果，通过拟合得到的简化计算公式，</w:t>
      </w:r>
      <w:bookmarkStart w:id="126" w:name="OLE_LINK52"/>
      <w:r>
        <w:rPr>
          <w:rFonts w:hint="default" w:ascii="Times New Roman" w:hAnsi="Times New Roman" w:eastAsia="宋体" w:cs="Times New Roman"/>
          <w:color w:val="auto"/>
          <w:szCs w:val="24"/>
          <w:highlight w:val="none"/>
        </w:rPr>
        <w:t>公式引自</w:t>
      </w:r>
      <w:bookmarkEnd w:id="126"/>
      <w:r>
        <w:rPr>
          <w:rFonts w:hint="default" w:ascii="Times New Roman" w:hAnsi="Times New Roman" w:eastAsia="宋体" w:cs="Times New Roman"/>
          <w:color w:val="auto"/>
          <w:szCs w:val="24"/>
          <w:highlight w:val="none"/>
        </w:rPr>
        <w:t>Z. Chen, J. Lu, H. Liu, et al. Temperature field characteristics and fire resistance of glulam reticulated shell structure considering combustion scenario. Journal of Building Engineering, 2025, 111: 113372.</w:t>
      </w:r>
    </w:p>
    <w:p w14:paraId="3A875182">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pacing w:val="-1"/>
          <w:szCs w:val="24"/>
          <w:highlight w:val="none"/>
        </w:rPr>
      </w:pPr>
      <w:r>
        <w:rPr>
          <w:rFonts w:hint="default" w:ascii="Times New Roman" w:hAnsi="Times New Roman" w:eastAsia="宋体" w:cs="Times New Roman"/>
          <w:b/>
          <w:bCs/>
          <w:snapToGrid w:val="0"/>
          <w:color w:val="auto"/>
          <w:szCs w:val="24"/>
          <w:highlight w:val="none"/>
          <w:lang w:bidi="ar"/>
        </w:rPr>
        <w:t>8.2.</w:t>
      </w:r>
      <w:r>
        <w:rPr>
          <w:rFonts w:hint="default" w:ascii="Times New Roman" w:hAnsi="Times New Roman" w:eastAsia="宋体" w:cs="Times New Roman"/>
          <w:b/>
          <w:bCs/>
          <w:snapToGrid w:val="0"/>
          <w:color w:val="auto"/>
          <w:szCs w:val="24"/>
          <w:highlight w:val="none"/>
          <w:lang w:val="en-US" w:eastAsia="zh-CN" w:bidi="ar"/>
        </w:rPr>
        <w:t>6</w:t>
      </w:r>
      <w:r>
        <w:rPr>
          <w:rFonts w:hint="default" w:ascii="Times New Roman" w:hAnsi="Times New Roman" w:eastAsia="宋体" w:cs="Times New Roman"/>
          <w:b/>
          <w:bCs/>
          <w:snapToGrid w:val="0"/>
          <w:color w:val="auto"/>
          <w:szCs w:val="24"/>
          <w:highlight w:val="none"/>
          <w:lang w:bidi="ar"/>
        </w:rPr>
        <w:t xml:space="preserve"> </w:t>
      </w:r>
      <w:bookmarkStart w:id="127" w:name="OLE_LINK20"/>
      <w:r>
        <w:rPr>
          <w:rFonts w:hint="default" w:ascii="Times New Roman" w:hAnsi="Times New Roman" w:eastAsia="宋体" w:cs="Times New Roman"/>
          <w:b/>
          <w:bCs/>
          <w:snapToGrid w:val="0"/>
          <w:color w:val="auto"/>
          <w:szCs w:val="24"/>
          <w:highlight w:val="none"/>
          <w:lang w:val="en-US" w:eastAsia="zh-CN" w:bidi="ar"/>
        </w:rPr>
        <w:t xml:space="preserve"> </w:t>
      </w:r>
      <w:r>
        <w:rPr>
          <w:rFonts w:hint="default" w:ascii="Times New Roman" w:hAnsi="Times New Roman" w:eastAsia="宋体" w:cs="Times New Roman"/>
          <w:color w:val="auto"/>
          <w:szCs w:val="24"/>
          <w:highlight w:val="none"/>
        </w:rPr>
        <w:t>本条</w:t>
      </w:r>
      <w:bookmarkEnd w:id="127"/>
      <w:r>
        <w:rPr>
          <w:rFonts w:hint="default" w:ascii="Times New Roman" w:hAnsi="Times New Roman" w:eastAsia="宋体" w:cs="Times New Roman"/>
          <w:color w:val="auto"/>
          <w:szCs w:val="24"/>
          <w:highlight w:val="none"/>
        </w:rPr>
        <w:t>考虑到火灾属于偶然设计状况，应采用偶然组合进行设计，根据</w:t>
      </w:r>
      <w:r>
        <w:rPr>
          <w:rFonts w:hint="default" w:ascii="Times New Roman" w:hAnsi="Times New Roman" w:eastAsia="宋体" w:cs="Times New Roman"/>
          <w:color w:val="auto"/>
          <w:szCs w:val="24"/>
          <w:highlight w:val="none"/>
          <w:lang w:val="en-US" w:eastAsia="zh-CN"/>
        </w:rPr>
        <w:t>现行</w:t>
      </w:r>
      <w:r>
        <w:rPr>
          <w:rFonts w:hint="default" w:ascii="Times New Roman" w:hAnsi="Times New Roman" w:eastAsia="宋体" w:cs="Times New Roman"/>
          <w:color w:val="auto"/>
          <w:szCs w:val="24"/>
          <w:highlight w:val="none"/>
        </w:rPr>
        <w:t>国家标准《建筑结构荷载规范》GB</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50009的规定，偶然荷载的代表值不乘以分项系数，而直接采用标准值。</w:t>
      </w:r>
    </w:p>
    <w:p w14:paraId="2B3B8C24">
      <w:pPr>
        <w:pStyle w:val="13"/>
        <w:widowControl/>
        <w:spacing w:beforeAutospacing="0" w:afterAutospacing="0" w:line="360" w:lineRule="auto"/>
        <w:rPr>
          <w:rFonts w:hint="default" w:ascii="Times New Roman" w:hAnsi="Times New Roman" w:eastAsia="宋体" w:cs="Times New Roman"/>
          <w:b/>
          <w:bCs/>
          <w:snapToGrid w:val="0"/>
          <w:color w:val="auto"/>
          <w:szCs w:val="24"/>
          <w:highlight w:val="none"/>
          <w:lang w:bidi="ar"/>
        </w:rPr>
      </w:pPr>
      <w:r>
        <w:rPr>
          <w:rFonts w:hint="default" w:ascii="Times New Roman" w:hAnsi="Times New Roman" w:eastAsia="宋体" w:cs="Times New Roman"/>
          <w:b/>
          <w:bCs/>
          <w:snapToGrid w:val="0"/>
          <w:color w:val="auto"/>
          <w:szCs w:val="24"/>
          <w:highlight w:val="none"/>
          <w:lang w:bidi="ar"/>
        </w:rPr>
        <w:t>8.2.</w:t>
      </w:r>
      <w:r>
        <w:rPr>
          <w:rFonts w:hint="default" w:ascii="Times New Roman" w:hAnsi="Times New Roman" w:eastAsia="宋体" w:cs="Times New Roman"/>
          <w:b/>
          <w:bCs/>
          <w:snapToGrid w:val="0"/>
          <w:color w:val="auto"/>
          <w:szCs w:val="24"/>
          <w:highlight w:val="none"/>
          <w:lang w:val="en-US" w:eastAsia="zh-CN" w:bidi="ar"/>
        </w:rPr>
        <w:t>7</w:t>
      </w:r>
      <w:r>
        <w:rPr>
          <w:rFonts w:hint="default" w:ascii="Times New Roman" w:hAnsi="Times New Roman" w:eastAsia="宋体" w:cs="Times New Roman"/>
          <w:b/>
          <w:bCs/>
          <w:snapToGrid w:val="0"/>
          <w:color w:val="auto"/>
          <w:szCs w:val="24"/>
          <w:highlight w:val="none"/>
          <w:lang w:bidi="ar"/>
        </w:rPr>
        <w:t xml:space="preserve"> </w:t>
      </w: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rPr>
        <w:t>本条采用了Eurocode 5：EN 1995-1-2《木结构设计规范(第2部分)——结构耐火设计》中建议的木材高温下力学性能计算方法。</w:t>
      </w:r>
    </w:p>
    <w:p w14:paraId="34DEB32C">
      <w:pPr>
        <w:pStyle w:val="4"/>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snapToGrid w:val="0"/>
          <w:color w:val="auto"/>
          <w:kern w:val="0"/>
          <w:sz w:val="24"/>
          <w:szCs w:val="24"/>
          <w:highlight w:val="none"/>
          <w:lang w:val="en-US" w:eastAsia="zh-CN" w:bidi="ar"/>
          <w14:ligatures w14:val="standardContextual"/>
        </w:rPr>
        <w:t xml:space="preserve">8.2.8  </w:t>
      </w:r>
      <w:r>
        <w:rPr>
          <w:rFonts w:hint="default" w:ascii="Times New Roman" w:hAnsi="Times New Roman" w:eastAsia="宋体" w:cs="Times New Roman"/>
          <w:color w:val="auto"/>
          <w:sz w:val="24"/>
          <w:highlight w:val="none"/>
        </w:rPr>
        <w:t>本条采用了胶合木高温后力学性能的系统试验结果</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试验表明，不同冷却方式会影响胶合木高温后力学性能，浇水冷却的影响大于空气冷却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此外，胶合木高温后力学性能主要与火灾过程中胶合木经历的最大温度相关。公式引自J. Zhao, H. Liu, T. Gernay, et al. Investigation on the residual mechanical properties of glulam after exposure to elevated temperature. Construction and Building Materials, 2024, 422：135851.</w:t>
      </w:r>
    </w:p>
    <w:p w14:paraId="02DC76DD">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pacing w:val="-1"/>
          <w:szCs w:val="24"/>
          <w:highlight w:val="none"/>
        </w:rPr>
      </w:pPr>
      <w:r>
        <w:rPr>
          <w:rFonts w:hint="default" w:ascii="Times New Roman" w:hAnsi="Times New Roman" w:eastAsia="宋体" w:cs="Times New Roman"/>
          <w:b/>
          <w:bCs/>
          <w:snapToGrid w:val="0"/>
          <w:color w:val="auto"/>
          <w:szCs w:val="24"/>
          <w:highlight w:val="none"/>
          <w:lang w:bidi="ar"/>
        </w:rPr>
        <w:t>8.2.</w:t>
      </w:r>
      <w:r>
        <w:rPr>
          <w:rFonts w:hint="default" w:ascii="Times New Roman" w:hAnsi="Times New Roman" w:eastAsia="宋体" w:cs="Times New Roman"/>
          <w:b/>
          <w:bCs/>
          <w:snapToGrid w:val="0"/>
          <w:color w:val="auto"/>
          <w:szCs w:val="24"/>
          <w:highlight w:val="none"/>
          <w:lang w:val="en-US" w:eastAsia="zh-CN" w:bidi="ar"/>
        </w:rPr>
        <w:t>9</w:t>
      </w:r>
      <w:r>
        <w:rPr>
          <w:rFonts w:hint="default" w:ascii="Times New Roman" w:hAnsi="Times New Roman" w:eastAsia="宋体" w:cs="Times New Roman"/>
          <w:b/>
          <w:bCs/>
          <w:snapToGrid w:val="0"/>
          <w:color w:val="auto"/>
          <w:szCs w:val="24"/>
          <w:highlight w:val="none"/>
          <w:lang w:bidi="ar"/>
        </w:rPr>
        <w:t xml:space="preserve"> </w:t>
      </w:r>
      <w:r>
        <w:rPr>
          <w:rFonts w:hint="default" w:ascii="Times New Roman" w:hAnsi="Times New Roman" w:eastAsia="宋体" w:cs="Times New Roman"/>
          <w:color w:val="auto"/>
          <w:szCs w:val="24"/>
          <w:highlight w:val="none"/>
        </w:rPr>
        <w:t>本条给出的有效炭化速率计算公式采用了NDS2005以及美国林业及纸业协会出版的第10号技术报告《计算暴露木构件的耐火极限》。公式中的名义线形炭化速率</w:t>
      </w:r>
      <w:r>
        <w:rPr>
          <w:rFonts w:hint="default" w:ascii="Times New Roman" w:hAnsi="Times New Roman" w:eastAsia="宋体" w:cs="Times New Roman"/>
          <w:i/>
          <w:iCs/>
          <w:color w:val="auto"/>
          <w:szCs w:val="24"/>
          <w:highlight w:val="none"/>
        </w:rPr>
        <w:t>β</w:t>
      </w:r>
      <w:r>
        <w:rPr>
          <w:rFonts w:hint="default" w:ascii="Times New Roman" w:hAnsi="Times New Roman" w:eastAsia="宋体" w:cs="Times New Roman"/>
          <w:color w:val="auto"/>
          <w:szCs w:val="24"/>
          <w:highlight w:val="none"/>
          <w:vertAlign w:val="subscript"/>
        </w:rPr>
        <w:t>n</w:t>
      </w:r>
      <w:r>
        <w:rPr>
          <w:rFonts w:hint="default" w:ascii="Times New Roman" w:hAnsi="Times New Roman" w:eastAsia="宋体" w:cs="Times New Roman"/>
          <w:color w:val="auto"/>
          <w:szCs w:val="24"/>
          <w:highlight w:val="none"/>
        </w:rPr>
        <w:t>是一维状态下炭化速率，取38mm／h，该数值与 Eurocode 1：EN 1991-1-2 《木结构设计规范(第2部分)——结构耐火设计》中规定的一维炭化速率的数值(0.65mm/min)相同。有效炭化速率</w:t>
      </w:r>
      <w:r>
        <w:rPr>
          <w:rFonts w:hint="default" w:ascii="Times New Roman" w:hAnsi="Times New Roman" w:eastAsia="宋体" w:cs="Times New Roman"/>
          <w:i/>
          <w:iCs/>
          <w:color w:val="auto"/>
          <w:szCs w:val="24"/>
          <w:highlight w:val="none"/>
        </w:rPr>
        <w:t>β</w:t>
      </w:r>
      <w:r>
        <w:rPr>
          <w:rFonts w:hint="default" w:ascii="Times New Roman" w:hAnsi="Times New Roman" w:eastAsia="宋体" w:cs="Times New Roman"/>
          <w:color w:val="auto"/>
          <w:szCs w:val="24"/>
          <w:highlight w:val="none"/>
          <w:vertAlign w:val="subscript"/>
        </w:rPr>
        <w:t>e</w:t>
      </w:r>
      <w:r>
        <w:rPr>
          <w:rFonts w:hint="default" w:ascii="Times New Roman" w:hAnsi="Times New Roman" w:eastAsia="宋体" w:cs="Times New Roman"/>
          <w:color w:val="auto"/>
          <w:szCs w:val="24"/>
          <w:highlight w:val="none"/>
        </w:rPr>
        <w:t>为二维状态下，考虑了构件角部燃烧情况以及炭化速率的非线性。</w:t>
      </w:r>
    </w:p>
    <w:p w14:paraId="3F4509BB">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snapToGrid w:val="0"/>
          <w:color w:val="auto"/>
          <w:szCs w:val="24"/>
          <w:highlight w:val="none"/>
          <w:lang w:bidi="ar"/>
        </w:rPr>
        <w:t>8.2.1</w:t>
      </w:r>
      <w:r>
        <w:rPr>
          <w:rFonts w:hint="default" w:ascii="Times New Roman" w:hAnsi="Times New Roman" w:eastAsia="宋体" w:cs="Times New Roman"/>
          <w:b/>
          <w:bCs/>
          <w:snapToGrid w:val="0"/>
          <w:color w:val="auto"/>
          <w:szCs w:val="24"/>
          <w:highlight w:val="none"/>
          <w:lang w:val="en-US" w:eastAsia="zh-CN" w:bidi="ar"/>
        </w:rPr>
        <w:t>0</w:t>
      </w:r>
      <w:r>
        <w:rPr>
          <w:rFonts w:hint="default" w:ascii="Times New Roman" w:hAnsi="Times New Roman" w:eastAsia="宋体" w:cs="Times New Roman"/>
          <w:b/>
          <w:bCs/>
          <w:snapToGrid w:val="0"/>
          <w:color w:val="auto"/>
          <w:szCs w:val="24"/>
          <w:highlight w:val="none"/>
          <w:lang w:bidi="ar"/>
        </w:rPr>
        <w:t xml:space="preserve"> </w:t>
      </w:r>
      <w:r>
        <w:rPr>
          <w:rFonts w:hint="default" w:ascii="Times New Roman" w:hAnsi="Times New Roman" w:eastAsia="宋体" w:cs="Times New Roman"/>
          <w:b/>
          <w:bCs/>
          <w:snapToGrid w:val="0"/>
          <w:color w:val="auto"/>
          <w:szCs w:val="24"/>
          <w:highlight w:val="none"/>
          <w:lang w:val="en-US" w:eastAsia="zh-CN" w:bidi="ar"/>
        </w:rPr>
        <w:t xml:space="preserve"> </w:t>
      </w:r>
      <w:r>
        <w:rPr>
          <w:rFonts w:hint="default" w:ascii="Times New Roman" w:hAnsi="Times New Roman" w:eastAsia="宋体" w:cs="Times New Roman"/>
          <w:color w:val="auto"/>
          <w:szCs w:val="24"/>
          <w:highlight w:val="none"/>
        </w:rPr>
        <w:t>根据本规范第8.2.</w:t>
      </w:r>
      <w:r>
        <w:rPr>
          <w:rFonts w:hint="default" w:ascii="Times New Roman" w:hAnsi="Times New Roman" w:eastAsia="宋体" w:cs="Times New Roman"/>
          <w:color w:val="auto"/>
          <w:szCs w:val="24"/>
          <w:highlight w:val="none"/>
          <w:lang w:val="en-US" w:eastAsia="zh-CN"/>
        </w:rPr>
        <w:t>6</w:t>
      </w:r>
      <w:r>
        <w:rPr>
          <w:rFonts w:hint="default" w:ascii="Times New Roman" w:hAnsi="Times New Roman" w:eastAsia="宋体" w:cs="Times New Roman"/>
          <w:color w:val="auto"/>
          <w:szCs w:val="24"/>
          <w:highlight w:val="none"/>
        </w:rPr>
        <w:t>条规定，荷载直接采用标准值的组合，即在火灾情况下，燃烧后构件承载力的计算相当于采用容许应力法进行计算。参考NDS2005以及美国林业及纸业协会出版的第10号技术报告《计算暴露木构件的耐火极限》，在一般情况下，采用容许应力法进行计算时，构件的允许应力等于材料强度5％的分位值作为特征值，除以调整系数得到。而火灾时，允许应力则采用材料强度的平均值。平均值与5％分位值的关系为：</w:t>
      </w:r>
      <w:r>
        <w:rPr>
          <w:rFonts w:hint="default" w:ascii="Times New Roman" w:hAnsi="Times New Roman" w:eastAsia="宋体" w:cs="Times New Roman"/>
          <w:i/>
          <w:iCs/>
          <w:color w:val="auto"/>
          <w:szCs w:val="24"/>
          <w:highlight w:val="none"/>
        </w:rPr>
        <w:t>f</w:t>
      </w:r>
      <w:r>
        <w:rPr>
          <w:rFonts w:hint="default" w:ascii="Times New Roman" w:hAnsi="Times New Roman" w:eastAsia="宋体" w:cs="Times New Roman"/>
          <w:color w:val="auto"/>
          <w:szCs w:val="24"/>
          <w:highlight w:val="none"/>
          <w:vertAlign w:val="subscript"/>
        </w:rPr>
        <w:t>m</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i/>
          <w:iCs/>
          <w:color w:val="auto"/>
          <w:szCs w:val="24"/>
          <w:highlight w:val="none"/>
        </w:rPr>
        <w:t>f</w:t>
      </w:r>
      <w:r>
        <w:rPr>
          <w:rFonts w:hint="default" w:ascii="Times New Roman" w:hAnsi="Times New Roman" w:eastAsia="宋体" w:cs="Times New Roman"/>
          <w:color w:val="auto"/>
          <w:szCs w:val="24"/>
          <w:highlight w:val="none"/>
          <w:vertAlign w:val="subscript"/>
        </w:rPr>
        <w:t>0.05</w:t>
      </w:r>
      <w:r>
        <w:rPr>
          <w:rFonts w:hint="default" w:ascii="Times New Roman" w:hAnsi="Times New Roman" w:eastAsia="宋体" w:cs="Times New Roman"/>
          <w:color w:val="auto"/>
          <w:szCs w:val="24"/>
          <w:highlight w:val="none"/>
        </w:rPr>
        <w:t>/</w:t>
      </w:r>
      <w:bookmarkStart w:id="128" w:name="OLE_LINK27"/>
      <w:r>
        <w:rPr>
          <w:rFonts w:hint="default" w:ascii="Times New Roman" w:hAnsi="Times New Roman" w:eastAsia="宋体" w:cs="Times New Roman"/>
          <w:color w:val="auto"/>
          <w:szCs w:val="24"/>
          <w:highlight w:val="none"/>
        </w:rPr>
        <w:t>(1－1.645×COV)</w:t>
      </w:r>
      <w:bookmarkEnd w:id="128"/>
      <w:r>
        <w:rPr>
          <w:rFonts w:hint="default" w:ascii="Times New Roman" w:hAnsi="Times New Roman" w:eastAsia="宋体" w:cs="Times New Roman"/>
          <w:color w:val="auto"/>
          <w:szCs w:val="24"/>
          <w:highlight w:val="none"/>
        </w:rPr>
        <w:t>，其中变异系数COV的取值根据NDS2005，列于表</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w:t>
      </w:r>
    </w:p>
    <w:p w14:paraId="5BA545C6">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美国规范中将强度特征值调整至允许应力设计值的调整系数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255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96488AA">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强度</w:t>
            </w:r>
          </w:p>
        </w:tc>
        <w:tc>
          <w:tcPr>
            <w:tcW w:w="2841" w:type="dxa"/>
          </w:tcPr>
          <w:p w14:paraId="0CE4FCEA">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变异系数COV</w:t>
            </w:r>
          </w:p>
        </w:tc>
        <w:tc>
          <w:tcPr>
            <w:tcW w:w="2841" w:type="dxa"/>
          </w:tcPr>
          <w:p w14:paraId="320B44F3">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1/(1－1.645×COV)</w:t>
            </w:r>
          </w:p>
        </w:tc>
      </w:tr>
      <w:tr w14:paraId="521B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62563A">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抗弯强度</w:t>
            </w:r>
          </w:p>
        </w:tc>
        <w:tc>
          <w:tcPr>
            <w:tcW w:w="2841" w:type="dxa"/>
          </w:tcPr>
          <w:p w14:paraId="07B87B09">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bookmarkStart w:id="129" w:name="OLE_LINK29"/>
            <w:r>
              <w:rPr>
                <w:rFonts w:hint="default" w:ascii="Times New Roman" w:hAnsi="Times New Roman" w:eastAsia="宋体" w:cs="Times New Roman"/>
                <w:color w:val="auto"/>
                <w:sz w:val="21"/>
                <w:szCs w:val="21"/>
                <w:highlight w:val="none"/>
                <w:vertAlign w:val="superscript"/>
              </w:rPr>
              <w:t>[1]</w:t>
            </w:r>
            <w:bookmarkEnd w:id="129"/>
          </w:p>
        </w:tc>
        <w:tc>
          <w:tcPr>
            <w:tcW w:w="2841" w:type="dxa"/>
          </w:tcPr>
          <w:p w14:paraId="3B06DE07">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1.36</w:t>
            </w:r>
          </w:p>
        </w:tc>
      </w:tr>
      <w:tr w14:paraId="1123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06729AD">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顺纹抗压</w:t>
            </w:r>
          </w:p>
        </w:tc>
        <w:tc>
          <w:tcPr>
            <w:tcW w:w="2841" w:type="dxa"/>
          </w:tcPr>
          <w:p w14:paraId="34AF99B9">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r>
              <w:rPr>
                <w:rFonts w:hint="default" w:ascii="Times New Roman" w:hAnsi="Times New Roman" w:eastAsia="宋体" w:cs="Times New Roman"/>
                <w:color w:val="auto"/>
                <w:sz w:val="21"/>
                <w:szCs w:val="21"/>
                <w:highlight w:val="none"/>
                <w:vertAlign w:val="superscript"/>
              </w:rPr>
              <w:t>[1]</w:t>
            </w:r>
          </w:p>
        </w:tc>
        <w:tc>
          <w:tcPr>
            <w:tcW w:w="2841" w:type="dxa"/>
          </w:tcPr>
          <w:p w14:paraId="1B33F305">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1.36</w:t>
            </w:r>
          </w:p>
        </w:tc>
      </w:tr>
      <w:tr w14:paraId="296A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5986796">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顺纹抗拉</w:t>
            </w:r>
          </w:p>
        </w:tc>
        <w:tc>
          <w:tcPr>
            <w:tcW w:w="2841" w:type="dxa"/>
          </w:tcPr>
          <w:p w14:paraId="16AF17A6">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r>
              <w:rPr>
                <w:rFonts w:hint="default" w:ascii="Times New Roman" w:hAnsi="Times New Roman" w:eastAsia="宋体" w:cs="Times New Roman"/>
                <w:color w:val="auto"/>
                <w:sz w:val="21"/>
                <w:szCs w:val="21"/>
                <w:highlight w:val="none"/>
                <w:vertAlign w:val="superscript"/>
              </w:rPr>
              <w:t>[1]</w:t>
            </w:r>
          </w:p>
        </w:tc>
        <w:tc>
          <w:tcPr>
            <w:tcW w:w="2841" w:type="dxa"/>
          </w:tcPr>
          <w:p w14:paraId="76682BDE">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1.36</w:t>
            </w:r>
          </w:p>
        </w:tc>
      </w:tr>
      <w:tr w14:paraId="1C63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4CB77A5">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屈曲强度</w:t>
            </w:r>
          </w:p>
        </w:tc>
        <w:tc>
          <w:tcPr>
            <w:tcW w:w="2841" w:type="dxa"/>
          </w:tcPr>
          <w:p w14:paraId="211FF718">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r>
              <w:rPr>
                <w:rFonts w:hint="default" w:ascii="Times New Roman" w:hAnsi="Times New Roman" w:eastAsia="宋体" w:cs="Times New Roman"/>
                <w:color w:val="auto"/>
                <w:sz w:val="21"/>
                <w:szCs w:val="21"/>
                <w:highlight w:val="none"/>
                <w:vertAlign w:val="superscript"/>
              </w:rPr>
              <w:t>[2]</w:t>
            </w:r>
          </w:p>
        </w:tc>
        <w:tc>
          <w:tcPr>
            <w:tcW w:w="2841" w:type="dxa"/>
          </w:tcPr>
          <w:p w14:paraId="63988FE7">
            <w:pPr>
              <w:pStyle w:val="13"/>
              <w:widowControl/>
              <w:spacing w:beforeAutospacing="0" w:afterAutospacing="0"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w:t>
            </w:r>
          </w:p>
        </w:tc>
      </w:tr>
    </w:tbl>
    <w:p w14:paraId="6A8DD731">
      <w:pPr>
        <w:pStyle w:val="13"/>
        <w:widowControl/>
        <w:spacing w:beforeAutospacing="0" w:afterAutospacing="0" w:line="36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注：1数据来源于1999年美国出版的《木材手册》；</w:t>
      </w:r>
    </w:p>
    <w:p w14:paraId="4F49CFF0">
      <w:pPr>
        <w:pStyle w:val="13"/>
        <w:widowControl/>
        <w:spacing w:beforeAutospacing="0" w:afterAutospacing="0" w:line="360" w:lineRule="auto"/>
        <w:ind w:firstLine="360" w:firstLineChars="20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2数据来源于NDS2005附录D和H。</w:t>
      </w:r>
    </w:p>
    <w:p w14:paraId="2B19E070">
      <w:pPr>
        <w:pStyle w:val="13"/>
        <w:keepNext w:val="0"/>
        <w:keepLines w:val="0"/>
        <w:pageBreakBefore w:val="0"/>
        <w:widowControl/>
        <w:kinsoku/>
        <w:wordWrap/>
        <w:overflowPunct/>
        <w:topLinePunct w:val="0"/>
        <w:autoSpaceDE/>
        <w:autoSpaceDN/>
        <w:bidi w:val="0"/>
        <w:adjustRightInd/>
        <w:snapToGrid/>
        <w:spacing w:beforeAutospacing="0" w:afterAutospacing="0" w:line="440" w:lineRule="exact"/>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color w:val="auto"/>
          <w:spacing w:val="-1"/>
          <w:szCs w:val="24"/>
          <w:highlight w:val="none"/>
        </w:rPr>
        <w:t>8.2.14</w:t>
      </w:r>
      <w:r>
        <w:rPr>
          <w:rFonts w:hint="default" w:ascii="Times New Roman" w:hAnsi="Times New Roman" w:eastAsia="宋体" w:cs="Times New Roman"/>
          <w:color w:val="auto"/>
          <w:spacing w:val="-1"/>
          <w:szCs w:val="24"/>
          <w:highlight w:val="none"/>
        </w:rPr>
        <w:t xml:space="preserve"> </w:t>
      </w:r>
      <w:r>
        <w:rPr>
          <w:rFonts w:hint="default" w:ascii="Times New Roman" w:hAnsi="Times New Roman" w:eastAsia="宋体" w:cs="Times New Roman"/>
          <w:color w:val="auto"/>
          <w:spacing w:val="-1"/>
          <w:szCs w:val="24"/>
          <w:highlight w:val="none"/>
          <w:lang w:val="en-US" w:eastAsia="zh-CN"/>
        </w:rPr>
        <w:t xml:space="preserve"> </w:t>
      </w:r>
      <w:r>
        <w:rPr>
          <w:rFonts w:hint="default" w:ascii="Times New Roman" w:hAnsi="Times New Roman" w:eastAsia="宋体" w:cs="Times New Roman"/>
          <w:color w:val="auto"/>
          <w:szCs w:val="24"/>
          <w:highlight w:val="none"/>
        </w:rPr>
        <w:t>EN 1995-1-2 对外露连接件在火中承载力退化以及埋置/包覆等保护措施的有效性有明确的原则与计算处理方法。AWC FDS 2024 明确提出连接的耐火设计要与 NDS 及相关金属件标准配套执行。</w:t>
      </w:r>
      <w:r>
        <w:rPr>
          <w:rFonts w:hint="default" w:ascii="Times New Roman" w:hAnsi="Times New Roman" w:eastAsia="宋体" w:cs="Times New Roman"/>
          <w:color w:val="auto"/>
          <w:szCs w:val="24"/>
          <w:highlight w:val="none"/>
          <w:lang w:val="en-US" w:eastAsia="zh-CN"/>
        </w:rPr>
        <w:t>现行国家标准</w:t>
      </w:r>
      <w:r>
        <w:rPr>
          <w:rFonts w:hint="default" w:ascii="Times New Roman" w:hAnsi="Times New Roman" w:eastAsia="宋体" w:cs="Times New Roman"/>
          <w:color w:val="auto"/>
          <w:szCs w:val="24"/>
          <w:highlight w:val="none"/>
        </w:rPr>
        <w:t>《多高层木结构建筑技术标准》GB/T 51226与《木结构设计标准》GB 50005在防火构造章节对外露金属件采取防火措施、节点构造也有要求。</w:t>
      </w:r>
    </w:p>
    <w:p w14:paraId="1C752031">
      <w:pPr>
        <w:rPr>
          <w:rFonts w:hint="default" w:ascii="Times New Roman" w:hAnsi="Times New Roman" w:eastAsia="宋体" w:cs="Times New Roman"/>
          <w:color w:val="auto"/>
          <w:sz w:val="24"/>
          <w:szCs w:val="24"/>
          <w:lang w:val="en-US" w:eastAsia="zh-CN"/>
        </w:rPr>
        <w:sectPr>
          <w:pgSz w:w="11906" w:h="16838"/>
          <w:pgMar w:top="1440" w:right="1800" w:bottom="1440" w:left="1800" w:header="851" w:footer="992" w:gutter="0"/>
          <w:cols w:space="425" w:num="1"/>
          <w:docGrid w:type="lines" w:linePitch="312" w:charSpace="0"/>
        </w:sectPr>
      </w:pPr>
    </w:p>
    <w:p w14:paraId="1E5AAB92">
      <w:pPr>
        <w:keepNext/>
        <w:keepLines/>
        <w:widowControl w:val="0"/>
        <w:numPr>
          <w:ilvl w:val="0"/>
          <w:numId w:val="0"/>
        </w:numPr>
        <w:spacing w:before="156" w:beforeLines="50" w:after="156" w:afterLines="50"/>
        <w:ind w:leftChars="0"/>
        <w:jc w:val="center"/>
        <w:outlineLvl w:val="0"/>
        <w:rPr>
          <w:rStyle w:val="21"/>
          <w:rFonts w:ascii="Times New Roman" w:hAnsi="Times New Roman" w:eastAsia="黑体" w:cs="Times New Roman"/>
          <w:bCs w:val="0"/>
          <w:color w:val="auto"/>
          <w:kern w:val="44"/>
          <w:sz w:val="28"/>
          <w:szCs w:val="44"/>
          <w:highlight w:val="none"/>
          <w:lang w:val="en-US" w:eastAsia="zh-CN" w:bidi="ar-SA"/>
          <w14:ligatures w14:val="standardContextual"/>
        </w:rPr>
      </w:pPr>
      <w:r>
        <w:rPr>
          <w:rStyle w:val="21"/>
          <w:rFonts w:hint="eastAsia" w:cs="Times New Roman"/>
          <w:b/>
          <w:bCs/>
          <w:color w:val="auto"/>
          <w:highlight w:val="none"/>
          <w:lang w:val="en-US" w:eastAsia="zh-CN"/>
          <w14:ligatures w14:val="standardContextual"/>
        </w:rPr>
        <w:t>10</w:t>
      </w:r>
      <w:r>
        <w:rPr>
          <w:rStyle w:val="21"/>
          <w:rFonts w:hint="eastAsia" w:cs="Times New Roman"/>
          <w:bCs w:val="0"/>
          <w:color w:val="auto"/>
          <w:highlight w:val="none"/>
          <w:lang w:val="en-US" w:eastAsia="zh-CN"/>
          <w14:ligatures w14:val="standardContextual"/>
        </w:rPr>
        <w:t>维  护</w:t>
      </w:r>
    </w:p>
    <w:p w14:paraId="668C9E90">
      <w:pPr>
        <w:pStyle w:val="13"/>
        <w:widowControl/>
        <w:spacing w:beforeAutospacing="0" w:afterAutospacing="0" w:line="440" w:lineRule="exact"/>
        <w:rPr>
          <w:rFonts w:hint="default" w:ascii="Times New Roman" w:hAnsi="Times New Roman" w:eastAsia="宋体" w:cs="Times New Roman"/>
          <w:color w:val="auto"/>
          <w:spacing w:val="-1"/>
          <w:szCs w:val="24"/>
          <w:highlight w:val="none"/>
        </w:rPr>
      </w:pPr>
      <w:r>
        <w:rPr>
          <w:rFonts w:hint="default" w:ascii="Times New Roman" w:hAnsi="Times New Roman" w:eastAsia="宋体" w:cs="Times New Roman"/>
          <w:b/>
          <w:bCs/>
          <w:color w:val="auto"/>
          <w:spacing w:val="-1"/>
          <w:szCs w:val="24"/>
          <w:highlight w:val="none"/>
        </w:rPr>
        <w:t>10.0.3</w:t>
      </w:r>
      <w:r>
        <w:rPr>
          <w:rFonts w:hint="default" w:ascii="Times New Roman" w:hAnsi="Times New Roman" w:eastAsia="宋体" w:cs="Times New Roman"/>
          <w:color w:val="auto"/>
          <w:spacing w:val="-1"/>
          <w:szCs w:val="24"/>
          <w:highlight w:val="none"/>
        </w:rPr>
        <w:t xml:space="preserve">  </w:t>
      </w:r>
      <w:r>
        <w:rPr>
          <w:rFonts w:hint="default" w:ascii="Times New Roman" w:hAnsi="Times New Roman" w:eastAsia="宋体" w:cs="Times New Roman"/>
          <w:color w:val="auto"/>
          <w:szCs w:val="24"/>
          <w:highlight w:val="none"/>
        </w:rPr>
        <w:t>本条规定了胶合木空间网格结构工程在使用过程中的常规检查有关要求。常规检查宜采用非破坏性检查方法进行。</w:t>
      </w:r>
    </w:p>
    <w:p w14:paraId="3851CD08">
      <w:pPr>
        <w:rPr>
          <w:rFonts w:hint="default" w:ascii="Times New Roman" w:hAnsi="Times New Roman" w:eastAsia="宋体" w:cs="Times New Roman"/>
          <w:color w:val="auto"/>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TeX Gyre Termes Math">
    <w:altName w:val="Corbel"/>
    <w:panose1 w:val="02000503000000000000"/>
    <w:charset w:val="00"/>
    <w:family w:val="auto"/>
    <w:pitch w:val="default"/>
    <w:sig w:usb0="00000000" w:usb1="00000000" w:usb2="02000000" w:usb3="00000000" w:csb0="60000193" w:csb1="0DD40000"/>
  </w:font>
  <w:font w:name="汉仪中黑 197">
    <w:altName w:val="黑体"/>
    <w:panose1 w:val="00020600040101010101"/>
    <w:charset w:val="86"/>
    <w:family w:val="auto"/>
    <w:pitch w:val="default"/>
    <w:sig w:usb0="00000000" w:usb1="00000000" w:usb2="00000016" w:usb3="00000000" w:csb0="0004009F" w:csb1="00000000"/>
  </w:font>
  <w:font w:name="楷体">
    <w:panose1 w:val="02010609060101010101"/>
    <w:charset w:val="86"/>
    <w:family w:val="modern"/>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6DA5">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88887">
                          <w:pPr>
                            <w:pStyle w:val="9"/>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02788887">
                    <w:pPr>
                      <w:pStyle w:val="9"/>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A9DCA"/>
    <w:multiLevelType w:val="multilevel"/>
    <w:tmpl w:val="9B5A9DCA"/>
    <w:lvl w:ilvl="0" w:tentative="0">
      <w:start w:val="5"/>
      <w:numFmt w:val="decimal"/>
      <w:pStyle w:val="2"/>
      <w:lvlText w:val="%1"/>
      <w:lvlJc w:val="left"/>
      <w:pPr>
        <w:ind w:left="425" w:hanging="425"/>
      </w:pPr>
      <w:rPr>
        <w:rFonts w:hint="default" w:ascii="宋体" w:hAnsi="宋体" w:eastAsia="宋体" w:cs="宋体"/>
      </w:rPr>
    </w:lvl>
    <w:lvl w:ilvl="1" w:tentative="0">
      <w:start w:val="5"/>
      <w:numFmt w:val="decimal"/>
      <w:pStyle w:val="3"/>
      <w:lvlText w:val="%1.%2"/>
      <w:lvlJc w:val="left"/>
      <w:pPr>
        <w:ind w:left="992" w:hanging="567"/>
      </w:pPr>
      <w:rPr>
        <w:rFonts w:hint="default" w:ascii="Times New Roman" w:hAnsi="Times New Roman" w:eastAsia="宋体" w:cs="Times New Roman"/>
        <w:b/>
        <w:bCs/>
        <w:sz w:val="24"/>
        <w:szCs w:val="24"/>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646260FA"/>
    <w:multiLevelType w:val="multilevel"/>
    <w:tmpl w:val="646260FA"/>
    <w:lvl w:ilvl="0" w:tentative="0">
      <w:start w:val="1"/>
      <w:numFmt w:val="decimal"/>
      <w:pStyle w:val="23"/>
      <w:suff w:val="nothing"/>
      <w:lvlText w:val="表%1　"/>
      <w:lvlJc w:val="left"/>
      <w:pPr>
        <w:ind w:left="3545" w:firstLine="0"/>
      </w:pPr>
      <w:rPr>
        <w:rFonts w:hint="eastAsia" w:asciiTheme="minorEastAsia" w:hAnsiTheme="minorEastAsia" w:eastAsiaTheme="minorEastAsia"/>
        <w:b w:val="0"/>
        <w:i w:val="0"/>
        <w:color w:val="auto"/>
        <w:sz w:val="24"/>
        <w:szCs w:val="24"/>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71510444"/>
    <w:multiLevelType w:val="singleLevel"/>
    <w:tmpl w:val="71510444"/>
    <w:lvl w:ilvl="0" w:tentative="0">
      <w:start w:val="1"/>
      <w:numFmt w:val="decimal"/>
      <w:lvlText w:val="%1"/>
      <w:lvlJc w:val="left"/>
      <w:pPr>
        <w:ind w:left="425" w:hanging="425"/>
      </w:pPr>
      <w:rPr>
        <w:rFonts w:hint="default" w:ascii="Times New Roman" w:hAnsi="Times New Roman" w:eastAsia="宋体" w:cs="Times New Roman"/>
        <w:b/>
        <w:bCs/>
        <w:sz w:val="28"/>
        <w:szCs w:val="28"/>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wZTQ2ZGM1NDAzZmMxYjc0YTljMTlmNDcyZWFmZTkifQ=="/>
  </w:docVars>
  <w:rsids>
    <w:rsidRoot w:val="00172A27"/>
    <w:rsid w:val="00085789"/>
    <w:rsid w:val="00172A27"/>
    <w:rsid w:val="002023BF"/>
    <w:rsid w:val="0021345A"/>
    <w:rsid w:val="002C48C3"/>
    <w:rsid w:val="002D051D"/>
    <w:rsid w:val="00352057"/>
    <w:rsid w:val="003F7148"/>
    <w:rsid w:val="004206F1"/>
    <w:rsid w:val="0042590B"/>
    <w:rsid w:val="004D51CE"/>
    <w:rsid w:val="005B0A9C"/>
    <w:rsid w:val="006232FF"/>
    <w:rsid w:val="006F0B08"/>
    <w:rsid w:val="007B01A0"/>
    <w:rsid w:val="008D72B3"/>
    <w:rsid w:val="00A323DB"/>
    <w:rsid w:val="00A47EA1"/>
    <w:rsid w:val="00AA03FD"/>
    <w:rsid w:val="00B67C00"/>
    <w:rsid w:val="00BA44CE"/>
    <w:rsid w:val="00F13DD3"/>
    <w:rsid w:val="010007BC"/>
    <w:rsid w:val="01AA4D27"/>
    <w:rsid w:val="023E4172"/>
    <w:rsid w:val="02DB7A20"/>
    <w:rsid w:val="034F1EA6"/>
    <w:rsid w:val="03AB15A5"/>
    <w:rsid w:val="04BF4964"/>
    <w:rsid w:val="05223640"/>
    <w:rsid w:val="053F7D6A"/>
    <w:rsid w:val="05527496"/>
    <w:rsid w:val="05575A02"/>
    <w:rsid w:val="0587503C"/>
    <w:rsid w:val="058A025A"/>
    <w:rsid w:val="065C6344"/>
    <w:rsid w:val="06A50B76"/>
    <w:rsid w:val="06FD49F1"/>
    <w:rsid w:val="07307255"/>
    <w:rsid w:val="075F4FBA"/>
    <w:rsid w:val="07D319F7"/>
    <w:rsid w:val="07D66699"/>
    <w:rsid w:val="07FF517C"/>
    <w:rsid w:val="08481F41"/>
    <w:rsid w:val="08735F6B"/>
    <w:rsid w:val="08A76D50"/>
    <w:rsid w:val="09C91B65"/>
    <w:rsid w:val="09D75071"/>
    <w:rsid w:val="0A020627"/>
    <w:rsid w:val="0A1C6846"/>
    <w:rsid w:val="0A3F1DE3"/>
    <w:rsid w:val="0A852948"/>
    <w:rsid w:val="0AB56437"/>
    <w:rsid w:val="0AB66521"/>
    <w:rsid w:val="0ACE7A25"/>
    <w:rsid w:val="0AD14688"/>
    <w:rsid w:val="0B453E50"/>
    <w:rsid w:val="0B5757CF"/>
    <w:rsid w:val="0B7B1A2D"/>
    <w:rsid w:val="0B8122BD"/>
    <w:rsid w:val="0BDF08D8"/>
    <w:rsid w:val="0C067BCD"/>
    <w:rsid w:val="0C7A2712"/>
    <w:rsid w:val="0CAC7803"/>
    <w:rsid w:val="0D785C05"/>
    <w:rsid w:val="0D8E0DE7"/>
    <w:rsid w:val="0DF93397"/>
    <w:rsid w:val="0DFD5326"/>
    <w:rsid w:val="0E110482"/>
    <w:rsid w:val="0E190DB6"/>
    <w:rsid w:val="0E21191E"/>
    <w:rsid w:val="0EFD1906"/>
    <w:rsid w:val="0F9C73BC"/>
    <w:rsid w:val="0FB709CD"/>
    <w:rsid w:val="0FBB2C92"/>
    <w:rsid w:val="10687F59"/>
    <w:rsid w:val="10F40DF9"/>
    <w:rsid w:val="11011A08"/>
    <w:rsid w:val="11366B7E"/>
    <w:rsid w:val="115F4B1A"/>
    <w:rsid w:val="11B478E9"/>
    <w:rsid w:val="11DE77AF"/>
    <w:rsid w:val="12205C98"/>
    <w:rsid w:val="13E54ED1"/>
    <w:rsid w:val="13E71B65"/>
    <w:rsid w:val="149A2D80"/>
    <w:rsid w:val="14D00303"/>
    <w:rsid w:val="14D93FA9"/>
    <w:rsid w:val="15406AEE"/>
    <w:rsid w:val="154A7D0E"/>
    <w:rsid w:val="15663C62"/>
    <w:rsid w:val="15AD59AE"/>
    <w:rsid w:val="15BC3432"/>
    <w:rsid w:val="15F16FC6"/>
    <w:rsid w:val="16077C5C"/>
    <w:rsid w:val="161C0E40"/>
    <w:rsid w:val="168D002C"/>
    <w:rsid w:val="174E307B"/>
    <w:rsid w:val="17834C3C"/>
    <w:rsid w:val="17E4107F"/>
    <w:rsid w:val="18117150"/>
    <w:rsid w:val="18A11963"/>
    <w:rsid w:val="18DC17F7"/>
    <w:rsid w:val="1929447F"/>
    <w:rsid w:val="19CF75DB"/>
    <w:rsid w:val="1A157316"/>
    <w:rsid w:val="1A300900"/>
    <w:rsid w:val="1A5511E2"/>
    <w:rsid w:val="1A5E1FDA"/>
    <w:rsid w:val="1A6774E6"/>
    <w:rsid w:val="1AE217AA"/>
    <w:rsid w:val="1B157F4E"/>
    <w:rsid w:val="1B896FE6"/>
    <w:rsid w:val="1BAA1A7F"/>
    <w:rsid w:val="1BCA48BD"/>
    <w:rsid w:val="1BE95498"/>
    <w:rsid w:val="1BFB3C0C"/>
    <w:rsid w:val="1C035219"/>
    <w:rsid w:val="1C0C1B2E"/>
    <w:rsid w:val="1C2F798E"/>
    <w:rsid w:val="1CEE3FDE"/>
    <w:rsid w:val="1D081844"/>
    <w:rsid w:val="1D2F233C"/>
    <w:rsid w:val="1D365C53"/>
    <w:rsid w:val="1D3A7A84"/>
    <w:rsid w:val="1D4C42F4"/>
    <w:rsid w:val="1DCB4005"/>
    <w:rsid w:val="1EAA64F6"/>
    <w:rsid w:val="1EB37EF5"/>
    <w:rsid w:val="1ED40120"/>
    <w:rsid w:val="1EE80C9C"/>
    <w:rsid w:val="1F280AF3"/>
    <w:rsid w:val="1FDE2C6A"/>
    <w:rsid w:val="202302D5"/>
    <w:rsid w:val="20A65A67"/>
    <w:rsid w:val="2122069B"/>
    <w:rsid w:val="21B36890"/>
    <w:rsid w:val="21B47077"/>
    <w:rsid w:val="21C50825"/>
    <w:rsid w:val="22CB486A"/>
    <w:rsid w:val="22F61DF3"/>
    <w:rsid w:val="23006453"/>
    <w:rsid w:val="23062C16"/>
    <w:rsid w:val="232D2054"/>
    <w:rsid w:val="234F1DAA"/>
    <w:rsid w:val="237A347D"/>
    <w:rsid w:val="23C831D7"/>
    <w:rsid w:val="24554957"/>
    <w:rsid w:val="24667756"/>
    <w:rsid w:val="24A712A5"/>
    <w:rsid w:val="24D86632"/>
    <w:rsid w:val="261B3D48"/>
    <w:rsid w:val="263979FC"/>
    <w:rsid w:val="26EA3D84"/>
    <w:rsid w:val="27906A61"/>
    <w:rsid w:val="28425996"/>
    <w:rsid w:val="286112AB"/>
    <w:rsid w:val="2976626A"/>
    <w:rsid w:val="29891333"/>
    <w:rsid w:val="299254CF"/>
    <w:rsid w:val="2A093B8E"/>
    <w:rsid w:val="2A2008AC"/>
    <w:rsid w:val="2BE23C11"/>
    <w:rsid w:val="2C7038EE"/>
    <w:rsid w:val="2CFB4536"/>
    <w:rsid w:val="2D592BCA"/>
    <w:rsid w:val="2D85503D"/>
    <w:rsid w:val="2D857B46"/>
    <w:rsid w:val="2DA22E28"/>
    <w:rsid w:val="2DAB539B"/>
    <w:rsid w:val="2E093903"/>
    <w:rsid w:val="2E745C81"/>
    <w:rsid w:val="2F0355BB"/>
    <w:rsid w:val="2F6341E8"/>
    <w:rsid w:val="2F642A08"/>
    <w:rsid w:val="2F8106ED"/>
    <w:rsid w:val="2FB00B46"/>
    <w:rsid w:val="2FCA5229"/>
    <w:rsid w:val="2FF612D0"/>
    <w:rsid w:val="30A85A09"/>
    <w:rsid w:val="31042A34"/>
    <w:rsid w:val="318048AD"/>
    <w:rsid w:val="332215A4"/>
    <w:rsid w:val="33901CCD"/>
    <w:rsid w:val="33C0276C"/>
    <w:rsid w:val="33C406FA"/>
    <w:rsid w:val="3487026F"/>
    <w:rsid w:val="3557189A"/>
    <w:rsid w:val="36D5641C"/>
    <w:rsid w:val="386C4F7F"/>
    <w:rsid w:val="38852E6F"/>
    <w:rsid w:val="38AB2F5B"/>
    <w:rsid w:val="38CD62A1"/>
    <w:rsid w:val="39091B34"/>
    <w:rsid w:val="3922007B"/>
    <w:rsid w:val="39434FA9"/>
    <w:rsid w:val="395C32BE"/>
    <w:rsid w:val="3992466C"/>
    <w:rsid w:val="399C514D"/>
    <w:rsid w:val="39D34AD1"/>
    <w:rsid w:val="39E32D5F"/>
    <w:rsid w:val="39E453F6"/>
    <w:rsid w:val="3A705C8D"/>
    <w:rsid w:val="3A7B623A"/>
    <w:rsid w:val="3B743F8D"/>
    <w:rsid w:val="3C462DB8"/>
    <w:rsid w:val="3D1257A6"/>
    <w:rsid w:val="3D3D01A6"/>
    <w:rsid w:val="3D6E1343"/>
    <w:rsid w:val="3E174DC7"/>
    <w:rsid w:val="3E5C2A41"/>
    <w:rsid w:val="3EC57D4B"/>
    <w:rsid w:val="3EC747FC"/>
    <w:rsid w:val="3EC90187"/>
    <w:rsid w:val="3EF879C0"/>
    <w:rsid w:val="3EFE39E5"/>
    <w:rsid w:val="3F1018AD"/>
    <w:rsid w:val="3F6E06CE"/>
    <w:rsid w:val="402A3D42"/>
    <w:rsid w:val="40753582"/>
    <w:rsid w:val="409F5947"/>
    <w:rsid w:val="40AA6B60"/>
    <w:rsid w:val="411F78D6"/>
    <w:rsid w:val="41766CF7"/>
    <w:rsid w:val="4193012B"/>
    <w:rsid w:val="421072A8"/>
    <w:rsid w:val="429602F0"/>
    <w:rsid w:val="429749F6"/>
    <w:rsid w:val="42BB1AAC"/>
    <w:rsid w:val="42DA47C5"/>
    <w:rsid w:val="42DE7863"/>
    <w:rsid w:val="4330268D"/>
    <w:rsid w:val="434011FD"/>
    <w:rsid w:val="43621801"/>
    <w:rsid w:val="43BA32B4"/>
    <w:rsid w:val="443045CD"/>
    <w:rsid w:val="449E1FC4"/>
    <w:rsid w:val="44D00960"/>
    <w:rsid w:val="44EA4EB6"/>
    <w:rsid w:val="45847FC8"/>
    <w:rsid w:val="458A0826"/>
    <w:rsid w:val="45AA2D48"/>
    <w:rsid w:val="45C6124E"/>
    <w:rsid w:val="46476F39"/>
    <w:rsid w:val="465B5FEB"/>
    <w:rsid w:val="46EC4AB2"/>
    <w:rsid w:val="46FC6A91"/>
    <w:rsid w:val="47182963"/>
    <w:rsid w:val="472B1C8F"/>
    <w:rsid w:val="473F721C"/>
    <w:rsid w:val="475058C1"/>
    <w:rsid w:val="47DB5B06"/>
    <w:rsid w:val="47E70425"/>
    <w:rsid w:val="48382F58"/>
    <w:rsid w:val="48405F3B"/>
    <w:rsid w:val="484E5C0D"/>
    <w:rsid w:val="48B8146B"/>
    <w:rsid w:val="48C171DA"/>
    <w:rsid w:val="48D20748"/>
    <w:rsid w:val="491B2360"/>
    <w:rsid w:val="495F089E"/>
    <w:rsid w:val="496C47FD"/>
    <w:rsid w:val="49763D37"/>
    <w:rsid w:val="497B430F"/>
    <w:rsid w:val="49DD4FEE"/>
    <w:rsid w:val="4A1745CC"/>
    <w:rsid w:val="4B1B30F6"/>
    <w:rsid w:val="4BBD5885"/>
    <w:rsid w:val="4C2C58A8"/>
    <w:rsid w:val="4C4F398A"/>
    <w:rsid w:val="4C744BA1"/>
    <w:rsid w:val="4D5149DE"/>
    <w:rsid w:val="4DF41721"/>
    <w:rsid w:val="4ED55624"/>
    <w:rsid w:val="4F5554F2"/>
    <w:rsid w:val="5035193F"/>
    <w:rsid w:val="51CC0BC7"/>
    <w:rsid w:val="52B764A9"/>
    <w:rsid w:val="53187FAC"/>
    <w:rsid w:val="533316F9"/>
    <w:rsid w:val="535B6604"/>
    <w:rsid w:val="537E6139"/>
    <w:rsid w:val="53C55065"/>
    <w:rsid w:val="53D93639"/>
    <w:rsid w:val="54143CCD"/>
    <w:rsid w:val="54AF7092"/>
    <w:rsid w:val="54D16306"/>
    <w:rsid w:val="55145B3F"/>
    <w:rsid w:val="55FC5A76"/>
    <w:rsid w:val="56663C82"/>
    <w:rsid w:val="56935385"/>
    <w:rsid w:val="56ED4632"/>
    <w:rsid w:val="57A2149C"/>
    <w:rsid w:val="581D4694"/>
    <w:rsid w:val="586B22E9"/>
    <w:rsid w:val="58985CBD"/>
    <w:rsid w:val="58A20CB5"/>
    <w:rsid w:val="58A77190"/>
    <w:rsid w:val="5A513A05"/>
    <w:rsid w:val="5AC60813"/>
    <w:rsid w:val="5BA850F9"/>
    <w:rsid w:val="5BEB6782"/>
    <w:rsid w:val="5C0907DC"/>
    <w:rsid w:val="5CBB70F5"/>
    <w:rsid w:val="5D1865E7"/>
    <w:rsid w:val="5D4D062E"/>
    <w:rsid w:val="5DBA51C2"/>
    <w:rsid w:val="5DBE5214"/>
    <w:rsid w:val="5DCE2970"/>
    <w:rsid w:val="5EE30CA6"/>
    <w:rsid w:val="5F410D6C"/>
    <w:rsid w:val="60803A20"/>
    <w:rsid w:val="60897D8E"/>
    <w:rsid w:val="60C84A18"/>
    <w:rsid w:val="60DE0010"/>
    <w:rsid w:val="612D6F72"/>
    <w:rsid w:val="61C306C8"/>
    <w:rsid w:val="62030AA6"/>
    <w:rsid w:val="623C44C0"/>
    <w:rsid w:val="62E10E0B"/>
    <w:rsid w:val="62FC116E"/>
    <w:rsid w:val="630C10C1"/>
    <w:rsid w:val="635A1500"/>
    <w:rsid w:val="63786A67"/>
    <w:rsid w:val="63803D25"/>
    <w:rsid w:val="640148DA"/>
    <w:rsid w:val="646533AB"/>
    <w:rsid w:val="649650E0"/>
    <w:rsid w:val="64E65BE3"/>
    <w:rsid w:val="660B3E49"/>
    <w:rsid w:val="660E4EA0"/>
    <w:rsid w:val="66974509"/>
    <w:rsid w:val="6784755F"/>
    <w:rsid w:val="67FA3A78"/>
    <w:rsid w:val="687D64FE"/>
    <w:rsid w:val="68D8031E"/>
    <w:rsid w:val="69084E10"/>
    <w:rsid w:val="69820A7B"/>
    <w:rsid w:val="69AE08F9"/>
    <w:rsid w:val="69DD1BAE"/>
    <w:rsid w:val="6A236794"/>
    <w:rsid w:val="6A804BA2"/>
    <w:rsid w:val="6AA86BB4"/>
    <w:rsid w:val="6AC73868"/>
    <w:rsid w:val="6AF74057"/>
    <w:rsid w:val="6AFC2650"/>
    <w:rsid w:val="6B197FD1"/>
    <w:rsid w:val="6B2F52A9"/>
    <w:rsid w:val="6B8B3663"/>
    <w:rsid w:val="6BE623AF"/>
    <w:rsid w:val="6DF54E78"/>
    <w:rsid w:val="6E167037"/>
    <w:rsid w:val="6E500036"/>
    <w:rsid w:val="6E6E2C1C"/>
    <w:rsid w:val="6F0859B6"/>
    <w:rsid w:val="6F79158B"/>
    <w:rsid w:val="6F9A1946"/>
    <w:rsid w:val="6FAB7EE6"/>
    <w:rsid w:val="6FBD6EAC"/>
    <w:rsid w:val="6FFF78C4"/>
    <w:rsid w:val="701E7C61"/>
    <w:rsid w:val="705D0262"/>
    <w:rsid w:val="71097C97"/>
    <w:rsid w:val="71253699"/>
    <w:rsid w:val="715C666C"/>
    <w:rsid w:val="718E7BA5"/>
    <w:rsid w:val="71B41213"/>
    <w:rsid w:val="734C22F6"/>
    <w:rsid w:val="73FF7FF3"/>
    <w:rsid w:val="745B1D95"/>
    <w:rsid w:val="74612F63"/>
    <w:rsid w:val="74A74372"/>
    <w:rsid w:val="74AB1565"/>
    <w:rsid w:val="756D3F3B"/>
    <w:rsid w:val="75C53243"/>
    <w:rsid w:val="768803AF"/>
    <w:rsid w:val="77543AF2"/>
    <w:rsid w:val="783140A5"/>
    <w:rsid w:val="7908666E"/>
    <w:rsid w:val="79C353FA"/>
    <w:rsid w:val="79D20FE3"/>
    <w:rsid w:val="7A2208C2"/>
    <w:rsid w:val="7A993613"/>
    <w:rsid w:val="7B220DB0"/>
    <w:rsid w:val="7BCF5696"/>
    <w:rsid w:val="7BE42420"/>
    <w:rsid w:val="7C126595"/>
    <w:rsid w:val="7C4C0CAE"/>
    <w:rsid w:val="7C7C1148"/>
    <w:rsid w:val="7CBD578C"/>
    <w:rsid w:val="7CDE5991"/>
    <w:rsid w:val="7D175911"/>
    <w:rsid w:val="7D5E5AE8"/>
    <w:rsid w:val="7DA05B13"/>
    <w:rsid w:val="7DA77FF1"/>
    <w:rsid w:val="7DCF7525"/>
    <w:rsid w:val="7E0538BB"/>
    <w:rsid w:val="7E667D1E"/>
    <w:rsid w:val="7EA96B59"/>
    <w:rsid w:val="7F4B4197"/>
    <w:rsid w:val="7FCB2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40"/>
    <w:qFormat/>
    <w:uiPriority w:val="9"/>
    <w:pPr>
      <w:keepNext/>
      <w:keepLines/>
      <w:numPr>
        <w:ilvl w:val="0"/>
        <w:numId w:val="1"/>
      </w:numPr>
      <w:spacing w:before="50" w:beforeLines="50" w:after="50" w:afterLines="50"/>
      <w:jc w:val="center"/>
      <w:outlineLvl w:val="0"/>
    </w:pPr>
    <w:rPr>
      <w:rFonts w:ascii="Times New Roman" w:hAnsi="Times New Roman" w:eastAsia="黑体" w:cs="Times New Roman"/>
      <w:bCs/>
      <w:kern w:val="44"/>
      <w:sz w:val="28"/>
      <w:szCs w:val="44"/>
    </w:rPr>
  </w:style>
  <w:style w:type="paragraph" w:styleId="3">
    <w:name w:val="heading 2"/>
    <w:basedOn w:val="1"/>
    <w:next w:val="1"/>
    <w:qFormat/>
    <w:uiPriority w:val="9"/>
    <w:pPr>
      <w:keepNext/>
      <w:keepLines/>
      <w:numPr>
        <w:ilvl w:val="1"/>
        <w:numId w:val="1"/>
      </w:numPr>
      <w:spacing w:before="50" w:beforeLines="50" w:after="50" w:afterLines="50" w:line="360" w:lineRule="auto"/>
      <w:jc w:val="center"/>
      <w:outlineLvl w:val="1"/>
    </w:pPr>
    <w:rPr>
      <w:rFonts w:ascii="Times New Roman" w:hAnsi="Times New Roman" w:eastAsia="黑体"/>
      <w:bCs/>
      <w:sz w:val="24"/>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eastAsia="宋体" w:cs="Times New Roman"/>
      <w:szCs w:val="24"/>
      <w14:ligatures w14:val="none"/>
    </w:rPr>
  </w:style>
  <w:style w:type="paragraph" w:styleId="5">
    <w:name w:val="annotation text"/>
    <w:basedOn w:val="1"/>
    <w:link w:val="35"/>
    <w:qFormat/>
    <w:uiPriority w:val="0"/>
    <w:pPr>
      <w:jc w:val="left"/>
    </w:pPr>
  </w:style>
  <w:style w:type="paragraph" w:styleId="6">
    <w:name w:val="Body Text Indent"/>
    <w:basedOn w:val="1"/>
    <w:link w:val="33"/>
    <w:qFormat/>
    <w:uiPriority w:val="0"/>
    <w:pPr>
      <w:spacing w:after="120"/>
      <w:ind w:left="420" w:leftChars="200"/>
    </w:pPr>
  </w:style>
  <w:style w:type="paragraph" w:styleId="7">
    <w:name w:val="Date"/>
    <w:basedOn w:val="1"/>
    <w:next w:val="1"/>
    <w:link w:val="34"/>
    <w:qFormat/>
    <w:uiPriority w:val="0"/>
    <w:pPr>
      <w:ind w:left="100" w:leftChars="2500"/>
    </w:pPr>
  </w:style>
  <w:style w:type="paragraph" w:styleId="8">
    <w:name w:val="Balloon Text"/>
    <w:basedOn w:val="1"/>
    <w:link w:val="39"/>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annotation subject"/>
    <w:basedOn w:val="5"/>
    <w:next w:val="5"/>
    <w:link w:val="36"/>
    <w:unhideWhenUsed/>
    <w:qFormat/>
    <w:uiPriority w:val="99"/>
    <w:pPr>
      <w:spacing w:line="288" w:lineRule="auto"/>
    </w:pPr>
    <w:rPr>
      <w:b/>
      <w:bCs/>
      <w:sz w:val="24"/>
      <w14:ligatures w14:val="none"/>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qFormat/>
    <w:uiPriority w:val="0"/>
  </w:style>
  <w:style w:type="character" w:styleId="19">
    <w:name w:val="Hyperlink"/>
    <w:basedOn w:val="17"/>
    <w:unhideWhenUsed/>
    <w:qFormat/>
    <w:uiPriority w:val="99"/>
    <w:rPr>
      <w:color w:val="0026E5" w:themeColor="hyperlink"/>
      <w:u w:val="single"/>
      <w14:textFill>
        <w14:solidFill>
          <w14:schemeClr w14:val="hlink"/>
        </w14:solidFill>
      </w14:textFill>
    </w:rPr>
  </w:style>
  <w:style w:type="character" w:styleId="20">
    <w:name w:val="annotation reference"/>
    <w:basedOn w:val="17"/>
    <w:qFormat/>
    <w:uiPriority w:val="0"/>
    <w:rPr>
      <w:sz w:val="21"/>
      <w:szCs w:val="21"/>
    </w:rPr>
  </w:style>
  <w:style w:type="character" w:customStyle="1" w:styleId="21">
    <w:name w:val="标题 1 Char"/>
    <w:link w:val="2"/>
    <w:qFormat/>
    <w:uiPriority w:val="9"/>
    <w:rPr>
      <w:rFonts w:ascii="Times New Roman" w:hAnsi="Times New Roman" w:eastAsia="黑体"/>
      <w:bCs/>
      <w:kern w:val="44"/>
      <w:sz w:val="28"/>
      <w:szCs w:val="44"/>
      <w:lang w:bidi="ar-SA"/>
    </w:rPr>
  </w:style>
  <w:style w:type="paragraph" w:styleId="22">
    <w:name w:val="No Spacing"/>
    <w:qFormat/>
    <w:uiPriority w:val="99"/>
    <w:pPr>
      <w:widowControl w:val="0"/>
      <w:jc w:val="both"/>
    </w:pPr>
    <w:rPr>
      <w:rFonts w:ascii="Calibri" w:hAnsi="Calibri" w:eastAsia="宋体" w:cs="Times New Roman"/>
      <w:kern w:val="2"/>
      <w:sz w:val="21"/>
      <w:lang w:val="en-US" w:eastAsia="zh-CN" w:bidi="ar-SA"/>
    </w:rPr>
  </w:style>
  <w:style w:type="paragraph" w:customStyle="1" w:styleId="23">
    <w:name w:val="正文表标题"/>
    <w:next w:val="24"/>
    <w:qFormat/>
    <w:uiPriority w:val="0"/>
    <w:pPr>
      <w:numPr>
        <w:ilvl w:val="0"/>
        <w:numId w:val="2"/>
      </w:numPr>
      <w:jc w:val="center"/>
    </w:pPr>
    <w:rPr>
      <w:rFonts w:ascii="黑体" w:hAnsi="Times New Roman" w:eastAsia="黑体" w:cs="Times New Roman"/>
      <w:sz w:val="21"/>
      <w:lang w:val="en-US" w:eastAsia="zh-CN" w:bidi="ar-SA"/>
    </w:rPr>
  </w:style>
  <w:style w:type="paragraph" w:customStyle="1" w:styleId="24">
    <w:name w:val="段"/>
    <w:qFormat/>
    <w:uiPriority w:val="0"/>
    <w:pPr>
      <w:autoSpaceDE w:val="0"/>
      <w:autoSpaceDN w:val="0"/>
      <w:ind w:firstLine="200" w:firstLineChars="200"/>
      <w:jc w:val="both"/>
    </w:pPr>
    <w:rPr>
      <w:rFonts w:ascii="Calibri Light" w:hAnsi="Times New Roman" w:eastAsia="宋体" w:cs="Times New Roman"/>
      <w:lang w:val="en-US" w:eastAsia="zh-CN" w:bidi="ar-SA"/>
    </w:rPr>
  </w:style>
  <w:style w:type="paragraph" w:customStyle="1" w:styleId="25">
    <w:name w:val="q-公式"/>
    <w:basedOn w:val="26"/>
    <w:next w:val="1"/>
    <w:qFormat/>
    <w:uiPriority w:val="0"/>
    <w:pPr>
      <w:tabs>
        <w:tab w:val="center" w:pos="4253"/>
        <w:tab w:val="right" w:pos="10206"/>
      </w:tabs>
      <w:spacing w:line="400" w:lineRule="atLeast"/>
      <w:ind w:firstLine="0" w:firstLineChars="0"/>
      <w:textAlignment w:val="center"/>
    </w:pPr>
  </w:style>
  <w:style w:type="paragraph" w:customStyle="1" w:styleId="26">
    <w:name w:val="正文格式"/>
    <w:basedOn w:val="1"/>
    <w:qFormat/>
    <w:uiPriority w:val="0"/>
    <w:pPr>
      <w:spacing w:line="400" w:lineRule="exact"/>
      <w:ind w:firstLine="200" w:firstLineChars="200"/>
    </w:pPr>
    <w:rPr>
      <w:rFonts w:ascii="Times New Roman" w:hAnsi="Times New Roman" w:eastAsia="宋体"/>
      <w:sz w:val="24"/>
      <w14:ligatures w14:val="none"/>
    </w:rPr>
  </w:style>
  <w:style w:type="table" w:customStyle="1" w:styleId="27">
    <w:name w:val="Table Normal"/>
    <w:unhideWhenUsed/>
    <w:qFormat/>
    <w:uiPriority w:val="0"/>
    <w:tblPr>
      <w:tblCellMar>
        <w:top w:w="0" w:type="dxa"/>
        <w:left w:w="0" w:type="dxa"/>
        <w:bottom w:w="0" w:type="dxa"/>
        <w:right w:w="0" w:type="dxa"/>
      </w:tblCellMar>
    </w:tbl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styleId="30">
    <w:name w:val="List Paragraph"/>
    <w:basedOn w:val="1"/>
    <w:link w:val="31"/>
    <w:qFormat/>
    <w:uiPriority w:val="34"/>
    <w:pPr>
      <w:ind w:firstLine="420" w:firstLineChars="200"/>
    </w:pPr>
    <w:rPr>
      <w:rFonts w:ascii="Calibri" w:hAnsi="Calibri" w:cs="Calibri"/>
      <w:szCs w:val="21"/>
    </w:rPr>
  </w:style>
  <w:style w:type="character" w:customStyle="1" w:styleId="31">
    <w:name w:val="列出段落 Char"/>
    <w:link w:val="30"/>
    <w:qFormat/>
    <w:uiPriority w:val="34"/>
    <w:rPr>
      <w:rFonts w:ascii="Calibri" w:hAnsi="Calibri" w:cs="Calibri" w:eastAsiaTheme="minorEastAsia"/>
      <w:kern w:val="2"/>
      <w:sz w:val="21"/>
      <w:szCs w:val="21"/>
      <w14:ligatures w14:val="standardContextual"/>
    </w:rPr>
  </w:style>
  <w:style w:type="character" w:customStyle="1" w:styleId="32">
    <w:name w:val="批注文字 字符"/>
    <w:basedOn w:val="17"/>
    <w:qFormat/>
    <w:uiPriority w:val="0"/>
    <w:rPr>
      <w:rFonts w:asciiTheme="minorHAnsi" w:hAnsiTheme="minorHAnsi" w:eastAsiaTheme="minorEastAsia" w:cstheme="minorBidi"/>
      <w:kern w:val="2"/>
      <w:sz w:val="21"/>
      <w:szCs w:val="22"/>
      <w14:ligatures w14:val="standardContextual"/>
    </w:rPr>
  </w:style>
  <w:style w:type="character" w:customStyle="1" w:styleId="33">
    <w:name w:val="正文文本缩进 Char"/>
    <w:basedOn w:val="17"/>
    <w:link w:val="6"/>
    <w:qFormat/>
    <w:uiPriority w:val="0"/>
    <w:rPr>
      <w:rFonts w:asciiTheme="minorHAnsi" w:hAnsiTheme="minorHAnsi" w:eastAsiaTheme="minorEastAsia" w:cstheme="minorBidi"/>
      <w:kern w:val="2"/>
      <w:sz w:val="21"/>
      <w:szCs w:val="22"/>
      <w14:ligatures w14:val="standardContextual"/>
    </w:rPr>
  </w:style>
  <w:style w:type="character" w:customStyle="1" w:styleId="34">
    <w:name w:val="日期 Char"/>
    <w:basedOn w:val="17"/>
    <w:link w:val="7"/>
    <w:qFormat/>
    <w:uiPriority w:val="0"/>
    <w:rPr>
      <w:rFonts w:asciiTheme="minorHAnsi" w:hAnsiTheme="minorHAnsi" w:eastAsiaTheme="minorEastAsia" w:cstheme="minorBidi"/>
      <w:kern w:val="2"/>
      <w:sz w:val="21"/>
      <w:szCs w:val="22"/>
      <w14:ligatures w14:val="standardContextual"/>
    </w:rPr>
  </w:style>
  <w:style w:type="character" w:customStyle="1" w:styleId="35">
    <w:name w:val="批注文字 Char"/>
    <w:basedOn w:val="17"/>
    <w:link w:val="5"/>
    <w:qFormat/>
    <w:uiPriority w:val="0"/>
    <w:rPr>
      <w:rFonts w:asciiTheme="minorHAnsi" w:hAnsiTheme="minorHAnsi" w:eastAsiaTheme="minorEastAsia" w:cstheme="minorBidi"/>
      <w:kern w:val="2"/>
      <w:sz w:val="21"/>
      <w:szCs w:val="22"/>
      <w14:ligatures w14:val="standardContextual"/>
    </w:rPr>
  </w:style>
  <w:style w:type="character" w:customStyle="1" w:styleId="36">
    <w:name w:val="批注主题 Char"/>
    <w:basedOn w:val="35"/>
    <w:link w:val="14"/>
    <w:qFormat/>
    <w:uiPriority w:val="99"/>
    <w:rPr>
      <w:rFonts w:asciiTheme="minorHAnsi" w:hAnsiTheme="minorHAnsi" w:eastAsiaTheme="minorEastAsia" w:cstheme="minorBidi"/>
      <w:b/>
      <w:bCs/>
      <w:kern w:val="2"/>
      <w:sz w:val="24"/>
      <w:szCs w:val="22"/>
      <w14:ligatures w14:val="standardContextual"/>
    </w:rPr>
  </w:style>
  <w:style w:type="character" w:styleId="37">
    <w:name w:val="Placeholder Text"/>
    <w:basedOn w:val="17"/>
    <w:semiHidden/>
    <w:qFormat/>
    <w:uiPriority w:val="99"/>
    <w:rPr>
      <w:color w:val="808080"/>
    </w:rPr>
  </w:style>
  <w:style w:type="paragraph" w:customStyle="1" w:styleId="38">
    <w:name w:val="工程木规范 条文无编号"/>
    <w:basedOn w:val="1"/>
    <w:qFormat/>
    <w:uiPriority w:val="0"/>
    <w:pPr>
      <w:spacing w:before="120" w:beforeLines="50" w:line="276" w:lineRule="auto"/>
      <w:ind w:left="90" w:firstLine="270"/>
    </w:pPr>
    <w:rPr>
      <w:rFonts w:ascii="Times New Roman" w:hAnsi="Times New Roman" w:eastAsia="仿宋" w:cs="Times New Roman"/>
      <w:sz w:val="24"/>
      <w14:ligatures w14:val="none"/>
    </w:rPr>
  </w:style>
  <w:style w:type="character" w:customStyle="1" w:styleId="39">
    <w:name w:val="批注框文本 Char"/>
    <w:basedOn w:val="17"/>
    <w:link w:val="8"/>
    <w:qFormat/>
    <w:uiPriority w:val="0"/>
    <w:rPr>
      <w:rFonts w:asciiTheme="minorHAnsi" w:hAnsiTheme="minorHAnsi" w:eastAsiaTheme="minorEastAsia" w:cstheme="minorBidi"/>
      <w:kern w:val="2"/>
      <w:sz w:val="18"/>
      <w:szCs w:val="18"/>
      <w14:ligatures w14:val="standardContextual"/>
    </w:rPr>
  </w:style>
  <w:style w:type="character" w:customStyle="1" w:styleId="40">
    <w:name w:val="标题 1 字符"/>
    <w:link w:val="2"/>
    <w:qFormat/>
    <w:uiPriority w:val="9"/>
    <w:rPr>
      <w:rFonts w:ascii="Times New Roman" w:hAnsi="Times New Roman" w:eastAsia="黑体"/>
      <w:bCs/>
      <w:kern w:val="44"/>
      <w:sz w:val="28"/>
      <w:szCs w:val="44"/>
      <w:lang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5.png"/><Relationship Id="rId98" Type="http://schemas.openxmlformats.org/officeDocument/2006/relationships/image" Target="media/image64.png"/><Relationship Id="rId97" Type="http://schemas.openxmlformats.org/officeDocument/2006/relationships/image" Target="media/image63.png"/><Relationship Id="rId96" Type="http://schemas.openxmlformats.org/officeDocument/2006/relationships/image" Target="media/image62.png"/><Relationship Id="rId95" Type="http://schemas.openxmlformats.org/officeDocument/2006/relationships/image" Target="media/image61.png"/><Relationship Id="rId94" Type="http://schemas.openxmlformats.org/officeDocument/2006/relationships/image" Target="media/image60.png"/><Relationship Id="rId93" Type="http://schemas.openxmlformats.org/officeDocument/2006/relationships/image" Target="media/image59.wmf"/><Relationship Id="rId92" Type="http://schemas.openxmlformats.org/officeDocument/2006/relationships/oleObject" Target="embeddings/oleObject30.bin"/><Relationship Id="rId91" Type="http://schemas.openxmlformats.org/officeDocument/2006/relationships/image" Target="media/image58.wmf"/><Relationship Id="rId90" Type="http://schemas.openxmlformats.org/officeDocument/2006/relationships/oleObject" Target="embeddings/oleObject29.bin"/><Relationship Id="rId9" Type="http://schemas.openxmlformats.org/officeDocument/2006/relationships/image" Target="media/image5.png"/><Relationship Id="rId89" Type="http://schemas.openxmlformats.org/officeDocument/2006/relationships/image" Target="media/image57.wmf"/><Relationship Id="rId88" Type="http://schemas.openxmlformats.org/officeDocument/2006/relationships/oleObject" Target="embeddings/oleObject28.bin"/><Relationship Id="rId87" Type="http://schemas.openxmlformats.org/officeDocument/2006/relationships/image" Target="media/image56.wmf"/><Relationship Id="rId86" Type="http://schemas.openxmlformats.org/officeDocument/2006/relationships/oleObject" Target="embeddings/oleObject27.bin"/><Relationship Id="rId85" Type="http://schemas.openxmlformats.org/officeDocument/2006/relationships/image" Target="media/image55.wmf"/><Relationship Id="rId84" Type="http://schemas.openxmlformats.org/officeDocument/2006/relationships/oleObject" Target="embeddings/oleObject26.bin"/><Relationship Id="rId83" Type="http://schemas.openxmlformats.org/officeDocument/2006/relationships/image" Target="media/image54.wmf"/><Relationship Id="rId82" Type="http://schemas.openxmlformats.org/officeDocument/2006/relationships/oleObject" Target="embeddings/oleObject25.bin"/><Relationship Id="rId81" Type="http://schemas.openxmlformats.org/officeDocument/2006/relationships/image" Target="media/image53.wmf"/><Relationship Id="rId80" Type="http://schemas.openxmlformats.org/officeDocument/2006/relationships/oleObject" Target="embeddings/oleObject24.bin"/><Relationship Id="rId8" Type="http://schemas.openxmlformats.org/officeDocument/2006/relationships/image" Target="media/image4.png"/><Relationship Id="rId79" Type="http://schemas.openxmlformats.org/officeDocument/2006/relationships/image" Target="media/image52.wmf"/><Relationship Id="rId78" Type="http://schemas.openxmlformats.org/officeDocument/2006/relationships/oleObject" Target="embeddings/oleObject23.bin"/><Relationship Id="rId77" Type="http://schemas.openxmlformats.org/officeDocument/2006/relationships/image" Target="media/image51.wmf"/><Relationship Id="rId76" Type="http://schemas.openxmlformats.org/officeDocument/2006/relationships/oleObject" Target="embeddings/oleObject22.bin"/><Relationship Id="rId75" Type="http://schemas.openxmlformats.org/officeDocument/2006/relationships/image" Target="media/image50.wmf"/><Relationship Id="rId74" Type="http://schemas.openxmlformats.org/officeDocument/2006/relationships/oleObject" Target="embeddings/oleObject21.bin"/><Relationship Id="rId73" Type="http://schemas.openxmlformats.org/officeDocument/2006/relationships/image" Target="media/image49.wmf"/><Relationship Id="rId72" Type="http://schemas.openxmlformats.org/officeDocument/2006/relationships/oleObject" Target="embeddings/oleObject20.bin"/><Relationship Id="rId71" Type="http://schemas.openxmlformats.org/officeDocument/2006/relationships/image" Target="media/image48.wmf"/><Relationship Id="rId70" Type="http://schemas.openxmlformats.org/officeDocument/2006/relationships/oleObject" Target="embeddings/oleObject19.bin"/><Relationship Id="rId7" Type="http://schemas.openxmlformats.org/officeDocument/2006/relationships/image" Target="media/image3.emf"/><Relationship Id="rId69" Type="http://schemas.openxmlformats.org/officeDocument/2006/relationships/image" Target="media/image47.wmf"/><Relationship Id="rId68" Type="http://schemas.openxmlformats.org/officeDocument/2006/relationships/oleObject" Target="embeddings/oleObject18.bin"/><Relationship Id="rId67" Type="http://schemas.openxmlformats.org/officeDocument/2006/relationships/image" Target="media/image46.wmf"/><Relationship Id="rId66" Type="http://schemas.openxmlformats.org/officeDocument/2006/relationships/oleObject" Target="embeddings/oleObject17.bin"/><Relationship Id="rId65" Type="http://schemas.openxmlformats.org/officeDocument/2006/relationships/image" Target="media/image45.wmf"/><Relationship Id="rId64" Type="http://schemas.openxmlformats.org/officeDocument/2006/relationships/oleObject" Target="embeddings/oleObject16.bin"/><Relationship Id="rId63" Type="http://schemas.openxmlformats.org/officeDocument/2006/relationships/image" Target="media/image44.wmf"/><Relationship Id="rId62" Type="http://schemas.openxmlformats.org/officeDocument/2006/relationships/oleObject" Target="embeddings/oleObject15.bin"/><Relationship Id="rId61" Type="http://schemas.openxmlformats.org/officeDocument/2006/relationships/image" Target="media/image43.wmf"/><Relationship Id="rId60" Type="http://schemas.openxmlformats.org/officeDocument/2006/relationships/oleObject" Target="embeddings/oleObject14.bin"/><Relationship Id="rId6" Type="http://schemas.openxmlformats.org/officeDocument/2006/relationships/image" Target="media/image2.emf"/><Relationship Id="rId59" Type="http://schemas.openxmlformats.org/officeDocument/2006/relationships/image" Target="media/image42.wmf"/><Relationship Id="rId58" Type="http://schemas.openxmlformats.org/officeDocument/2006/relationships/oleObject" Target="embeddings/oleObject13.bin"/><Relationship Id="rId57" Type="http://schemas.openxmlformats.org/officeDocument/2006/relationships/image" Target="media/image41.png"/><Relationship Id="rId56" Type="http://schemas.openxmlformats.org/officeDocument/2006/relationships/image" Target="media/image40.wmf"/><Relationship Id="rId55" Type="http://schemas.openxmlformats.org/officeDocument/2006/relationships/oleObject" Target="embeddings/oleObject12.bin"/><Relationship Id="rId54" Type="http://schemas.openxmlformats.org/officeDocument/2006/relationships/image" Target="media/image39.wmf"/><Relationship Id="rId53" Type="http://schemas.openxmlformats.org/officeDocument/2006/relationships/oleObject" Target="embeddings/oleObject11.bin"/><Relationship Id="rId52" Type="http://schemas.openxmlformats.org/officeDocument/2006/relationships/image" Target="media/image38.wmf"/><Relationship Id="rId51" Type="http://schemas.openxmlformats.org/officeDocument/2006/relationships/oleObject" Target="embeddings/oleObject10.bin"/><Relationship Id="rId50" Type="http://schemas.openxmlformats.org/officeDocument/2006/relationships/image" Target="media/image37.wmf"/><Relationship Id="rId5" Type="http://schemas.openxmlformats.org/officeDocument/2006/relationships/image" Target="media/image1.png"/><Relationship Id="rId49" Type="http://schemas.openxmlformats.org/officeDocument/2006/relationships/oleObject" Target="embeddings/oleObject9.bin"/><Relationship Id="rId48" Type="http://schemas.openxmlformats.org/officeDocument/2006/relationships/image" Target="media/image36.wmf"/><Relationship Id="rId47" Type="http://schemas.openxmlformats.org/officeDocument/2006/relationships/oleObject" Target="embeddings/oleObject8.bin"/><Relationship Id="rId46" Type="http://schemas.openxmlformats.org/officeDocument/2006/relationships/image" Target="media/image35.wmf"/><Relationship Id="rId45" Type="http://schemas.openxmlformats.org/officeDocument/2006/relationships/oleObject" Target="embeddings/oleObject7.bin"/><Relationship Id="rId44" Type="http://schemas.openxmlformats.org/officeDocument/2006/relationships/image" Target="media/image34.wmf"/><Relationship Id="rId43" Type="http://schemas.openxmlformats.org/officeDocument/2006/relationships/oleObject" Target="embeddings/oleObject6.bin"/><Relationship Id="rId42" Type="http://schemas.openxmlformats.org/officeDocument/2006/relationships/image" Target="media/image33.wmf"/><Relationship Id="rId41" Type="http://schemas.openxmlformats.org/officeDocument/2006/relationships/oleObject" Target="embeddings/oleObject5.bin"/><Relationship Id="rId40" Type="http://schemas.openxmlformats.org/officeDocument/2006/relationships/image" Target="media/image32.wmf"/><Relationship Id="rId4" Type="http://schemas.openxmlformats.org/officeDocument/2006/relationships/theme" Target="theme/theme1.xml"/><Relationship Id="rId39" Type="http://schemas.openxmlformats.org/officeDocument/2006/relationships/oleObject" Target="embeddings/oleObject4.bin"/><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wmf"/><Relationship Id="rId33" Type="http://schemas.openxmlformats.org/officeDocument/2006/relationships/oleObject" Target="embeddings/oleObject3.bin"/><Relationship Id="rId32" Type="http://schemas.openxmlformats.org/officeDocument/2006/relationships/image" Target="media/image26.wmf"/><Relationship Id="rId31" Type="http://schemas.openxmlformats.org/officeDocument/2006/relationships/oleObject" Target="embeddings/oleObject2.bin"/><Relationship Id="rId30" Type="http://schemas.openxmlformats.org/officeDocument/2006/relationships/image" Target="media/image25.wmf"/><Relationship Id="rId3" Type="http://schemas.openxmlformats.org/officeDocument/2006/relationships/footer" Target="footer1.xml"/><Relationship Id="rId29" Type="http://schemas.openxmlformats.org/officeDocument/2006/relationships/oleObject" Target="embeddings/oleObject1.bin"/><Relationship Id="rId28" Type="http://schemas.microsoft.com/office/2007/relationships/hdphoto" Target="media/image24.wdp"/><Relationship Id="rId27" Type="http://schemas.openxmlformats.org/officeDocument/2006/relationships/image" Target="media/image23.png"/><Relationship Id="rId26" Type="http://schemas.microsoft.com/office/2007/relationships/hdphoto" Target="media/image22.wdp"/><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1" Type="http://schemas.openxmlformats.org/officeDocument/2006/relationships/fontTable" Target="fontTable.xml"/><Relationship Id="rId120" Type="http://schemas.openxmlformats.org/officeDocument/2006/relationships/numbering" Target="numbering.xml"/><Relationship Id="rId12" Type="http://schemas.openxmlformats.org/officeDocument/2006/relationships/image" Target="media/image8.png"/><Relationship Id="rId119" Type="http://schemas.openxmlformats.org/officeDocument/2006/relationships/customXml" Target="../customXml/item1.xml"/><Relationship Id="rId118" Type="http://schemas.openxmlformats.org/officeDocument/2006/relationships/image" Target="media/image84.png"/><Relationship Id="rId117" Type="http://schemas.openxmlformats.org/officeDocument/2006/relationships/image" Target="media/image83.png"/><Relationship Id="rId116" Type="http://schemas.openxmlformats.org/officeDocument/2006/relationships/image" Target="media/image82.png"/><Relationship Id="rId115" Type="http://schemas.openxmlformats.org/officeDocument/2006/relationships/image" Target="media/image81.png"/><Relationship Id="rId114" Type="http://schemas.openxmlformats.org/officeDocument/2006/relationships/image" Target="media/image80.png"/><Relationship Id="rId113" Type="http://schemas.openxmlformats.org/officeDocument/2006/relationships/image" Target="media/image79.png"/><Relationship Id="rId112" Type="http://schemas.openxmlformats.org/officeDocument/2006/relationships/image" Target="media/image78.png"/><Relationship Id="rId111" Type="http://schemas.openxmlformats.org/officeDocument/2006/relationships/image" Target="media/image77.png"/><Relationship Id="rId110" Type="http://schemas.openxmlformats.org/officeDocument/2006/relationships/image" Target="media/image76.png"/><Relationship Id="rId11" Type="http://schemas.openxmlformats.org/officeDocument/2006/relationships/image" Target="media/image7.png"/><Relationship Id="rId109" Type="http://schemas.openxmlformats.org/officeDocument/2006/relationships/image" Target="media/image75.jpeg"/><Relationship Id="rId108" Type="http://schemas.openxmlformats.org/officeDocument/2006/relationships/image" Target="media/image74.jpeg"/><Relationship Id="rId107" Type="http://schemas.openxmlformats.org/officeDocument/2006/relationships/image" Target="media/image73.jpeg"/><Relationship Id="rId106" Type="http://schemas.openxmlformats.org/officeDocument/2006/relationships/image" Target="media/image72.jpeg"/><Relationship Id="rId105" Type="http://schemas.openxmlformats.org/officeDocument/2006/relationships/image" Target="media/image71.jpeg"/><Relationship Id="rId104" Type="http://schemas.openxmlformats.org/officeDocument/2006/relationships/image" Target="media/image70.png"/><Relationship Id="rId103" Type="http://schemas.openxmlformats.org/officeDocument/2006/relationships/image" Target="media/image69.png"/><Relationship Id="rId102" Type="http://schemas.openxmlformats.org/officeDocument/2006/relationships/image" Target="media/image68.png"/><Relationship Id="rId101" Type="http://schemas.openxmlformats.org/officeDocument/2006/relationships/image" Target="media/image67.png"/><Relationship Id="rId100" Type="http://schemas.openxmlformats.org/officeDocument/2006/relationships/image" Target="media/image6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1577</Words>
  <Characters>3013</Characters>
  <Lines>343</Lines>
  <Paragraphs>96</Paragraphs>
  <TotalTime>7</TotalTime>
  <ScaleCrop>false</ScaleCrop>
  <LinksUpToDate>false</LinksUpToDate>
  <CharactersWithSpaces>3509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2023-09-27T02:52:00Z</dcterms:created>
  <dc:creator>temp</dc:creator>
  <cp:lastModifiedBy>异客～刘民</cp:lastModifiedBy>
  <dcterms:modified xsi:type="dcterms:W3CDTF">2026-01-14T06:19:29Z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8FC0AF59A3164BA7B0C5860C2CE5A947</vt:lpwstr>
  </property>
  <property fmtid="{D5CDD505-2E9C-101B-9397-08002B2CF9AE}" pid="4" name="KSOTemplateDocerSaveRecord">
    <vt:lpwstr>eyJoZGlkIjoiNmQ4Mjk1YTFjMzhmNGI1ZGVjMTE4ODkxMGI5OTY0MjgiLCJ1c2VySWQiOiI3MTM3NTIzMzUifQ==</vt:lpwstr>
  </property>
</Properties>
</file>